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8DD" w:rsidRDefault="0087564D" w:rsidP="00704031">
      <w:pPr>
        <w:spacing w:after="0"/>
        <w:jc w:val="center"/>
        <w:rPr>
          <w:rFonts w:cs="David"/>
          <w:b/>
          <w:bCs/>
          <w:color w:val="17365D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1BA42980" wp14:editId="03D8D19F">
            <wp:simplePos x="0" y="0"/>
            <wp:positionH relativeFrom="column">
              <wp:posOffset>5172075</wp:posOffset>
            </wp:positionH>
            <wp:positionV relativeFrom="paragraph">
              <wp:posOffset>-1240155</wp:posOffset>
            </wp:positionV>
            <wp:extent cx="748553" cy="1143000"/>
            <wp:effectExtent l="0" t="0" r="0" b="0"/>
            <wp:wrapNone/>
            <wp:docPr id="15" name="תמונה 15" descr="http://www.tlkpride.org/knarrlysblog/wp-content/uploads/2013/10/ribbonsamp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lkpride.org/knarrlysblog/wp-content/uploads/2013/10/ribbonsampl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553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5147" w:rsidRPr="00CF2A43" w:rsidRDefault="00AE6D74" w:rsidP="00704031">
      <w:pPr>
        <w:spacing w:after="0"/>
        <w:jc w:val="center"/>
        <w:rPr>
          <w:rFonts w:cs="David"/>
          <w:b/>
          <w:bCs/>
          <w:color w:val="17365D"/>
          <w:sz w:val="32"/>
          <w:szCs w:val="32"/>
          <w:rtl/>
        </w:rPr>
      </w:pPr>
      <w:r>
        <w:rPr>
          <w:rFonts w:cs="David" w:hint="cs"/>
          <w:b/>
          <w:bCs/>
          <w:color w:val="17365D"/>
          <w:sz w:val="32"/>
          <w:szCs w:val="32"/>
          <w:rtl/>
        </w:rPr>
        <w:t>ס</w:t>
      </w:r>
      <w:r w:rsidR="001E47B9" w:rsidRPr="00CF2A43">
        <w:rPr>
          <w:rFonts w:cs="David" w:hint="cs"/>
          <w:b/>
          <w:bCs/>
          <w:color w:val="17365D"/>
          <w:sz w:val="32"/>
          <w:szCs w:val="32"/>
          <w:rtl/>
        </w:rPr>
        <w:t xml:space="preserve">רטן </w:t>
      </w:r>
      <w:r w:rsidR="00564355">
        <w:rPr>
          <w:rFonts w:cs="David" w:hint="cs"/>
          <w:b/>
          <w:bCs/>
          <w:color w:val="17365D"/>
          <w:sz w:val="32"/>
          <w:szCs w:val="32"/>
          <w:rtl/>
        </w:rPr>
        <w:t>צוואר הרחם</w:t>
      </w:r>
      <w:r w:rsidR="004869A1" w:rsidRPr="00CF2A43">
        <w:rPr>
          <w:rFonts w:cs="David" w:hint="cs"/>
          <w:b/>
          <w:bCs/>
          <w:color w:val="17365D"/>
          <w:sz w:val="32"/>
          <w:szCs w:val="32"/>
          <w:rtl/>
        </w:rPr>
        <w:t xml:space="preserve"> </w:t>
      </w:r>
      <w:r w:rsidR="001E47B9" w:rsidRPr="00CF2A43">
        <w:rPr>
          <w:rFonts w:cs="David" w:hint="cs"/>
          <w:b/>
          <w:bCs/>
          <w:color w:val="17365D"/>
          <w:sz w:val="32"/>
          <w:szCs w:val="32"/>
          <w:rtl/>
        </w:rPr>
        <w:t>בישראל</w:t>
      </w:r>
      <w:r w:rsidR="004869A1" w:rsidRPr="00CF2A43">
        <w:rPr>
          <w:rFonts w:cs="David" w:hint="cs"/>
          <w:b/>
          <w:bCs/>
          <w:color w:val="17365D"/>
          <w:sz w:val="32"/>
          <w:szCs w:val="32"/>
          <w:rtl/>
        </w:rPr>
        <w:t xml:space="preserve"> </w:t>
      </w:r>
      <w:r w:rsidR="004869A1" w:rsidRPr="00CF2A43">
        <w:rPr>
          <w:rFonts w:cs="David"/>
          <w:b/>
          <w:bCs/>
          <w:color w:val="17365D"/>
          <w:sz w:val="32"/>
          <w:szCs w:val="32"/>
          <w:rtl/>
        </w:rPr>
        <w:t>–</w:t>
      </w:r>
      <w:r w:rsidR="004869A1" w:rsidRPr="00CF2A43">
        <w:rPr>
          <w:rFonts w:cs="David" w:hint="cs"/>
          <w:b/>
          <w:bCs/>
          <w:color w:val="17365D"/>
          <w:sz w:val="32"/>
          <w:szCs w:val="32"/>
          <w:rtl/>
        </w:rPr>
        <w:t xml:space="preserve"> עדכון </w:t>
      </w:r>
      <w:r w:rsidR="003B5FF8" w:rsidRPr="00CF2A43">
        <w:rPr>
          <w:rFonts w:cs="David" w:hint="cs"/>
          <w:b/>
          <w:bCs/>
          <w:color w:val="17365D"/>
          <w:sz w:val="32"/>
          <w:szCs w:val="32"/>
          <w:rtl/>
        </w:rPr>
        <w:t>ה</w:t>
      </w:r>
      <w:r w:rsidR="004869A1" w:rsidRPr="00CF2A43">
        <w:rPr>
          <w:rFonts w:cs="David" w:hint="cs"/>
          <w:b/>
          <w:bCs/>
          <w:color w:val="17365D"/>
          <w:sz w:val="32"/>
          <w:szCs w:val="32"/>
          <w:rtl/>
        </w:rPr>
        <w:t>נתוני</w:t>
      </w:r>
      <w:r w:rsidR="003B5FF8" w:rsidRPr="00CF2A43">
        <w:rPr>
          <w:rFonts w:cs="David" w:hint="cs"/>
          <w:b/>
          <w:bCs/>
          <w:color w:val="17365D"/>
          <w:sz w:val="32"/>
          <w:szCs w:val="32"/>
          <w:rtl/>
        </w:rPr>
        <w:t>ם</w:t>
      </w:r>
    </w:p>
    <w:p w:rsidR="001E47B9" w:rsidRPr="00CF2A43" w:rsidRDefault="00564355" w:rsidP="009D0B41">
      <w:pPr>
        <w:spacing w:after="0"/>
        <w:jc w:val="center"/>
        <w:rPr>
          <w:rFonts w:cs="David"/>
          <w:b/>
          <w:bCs/>
          <w:color w:val="17365D"/>
          <w:sz w:val="24"/>
          <w:szCs w:val="24"/>
          <w:rtl/>
        </w:rPr>
      </w:pPr>
      <w:r>
        <w:rPr>
          <w:rFonts w:cs="David" w:hint="cs"/>
          <w:b/>
          <w:bCs/>
          <w:color w:val="17365D"/>
          <w:sz w:val="24"/>
          <w:szCs w:val="24"/>
          <w:rtl/>
        </w:rPr>
        <w:t>ינואר 20</w:t>
      </w:r>
      <w:r w:rsidR="00C35412">
        <w:rPr>
          <w:rFonts w:cs="David" w:hint="cs"/>
          <w:b/>
          <w:bCs/>
          <w:color w:val="17365D"/>
          <w:sz w:val="24"/>
          <w:szCs w:val="24"/>
          <w:rtl/>
        </w:rPr>
        <w:t>2</w:t>
      </w:r>
      <w:r w:rsidR="009D0B41">
        <w:rPr>
          <w:rFonts w:cs="David" w:hint="cs"/>
          <w:b/>
          <w:bCs/>
          <w:color w:val="17365D"/>
          <w:sz w:val="24"/>
          <w:szCs w:val="24"/>
          <w:rtl/>
        </w:rPr>
        <w:t>1</w:t>
      </w:r>
    </w:p>
    <w:p w:rsidR="001E47B9" w:rsidRPr="00FB36D8" w:rsidRDefault="001E47B9" w:rsidP="00704031">
      <w:pPr>
        <w:spacing w:after="0"/>
        <w:jc w:val="center"/>
        <w:rPr>
          <w:rFonts w:cs="David"/>
          <w:i/>
          <w:iCs/>
          <w:color w:val="17365D"/>
          <w:sz w:val="20"/>
          <w:szCs w:val="20"/>
          <w:rtl/>
        </w:rPr>
      </w:pPr>
      <w:r w:rsidRPr="00FB36D8">
        <w:rPr>
          <w:rFonts w:cs="David" w:hint="cs"/>
          <w:i/>
          <w:iCs/>
          <w:color w:val="17365D"/>
          <w:sz w:val="20"/>
          <w:szCs w:val="20"/>
          <w:rtl/>
        </w:rPr>
        <w:t>מקור הנתונים</w:t>
      </w:r>
      <w:r w:rsidRPr="00FB36D8">
        <w:rPr>
          <w:rFonts w:cs="David" w:hint="cs"/>
          <w:b/>
          <w:bCs/>
          <w:i/>
          <w:iCs/>
          <w:color w:val="17365D"/>
          <w:sz w:val="20"/>
          <w:szCs w:val="20"/>
          <w:rtl/>
        </w:rPr>
        <w:t>: הרישום הלאומי לסרטן והמרכז הלאומי לבקרת מחלות</w:t>
      </w:r>
      <w:r w:rsidR="004829CB">
        <w:rPr>
          <w:rFonts w:cs="David" w:hint="cs"/>
          <w:b/>
          <w:bCs/>
          <w:i/>
          <w:iCs/>
          <w:color w:val="17365D"/>
          <w:sz w:val="20"/>
          <w:szCs w:val="20"/>
          <w:rtl/>
        </w:rPr>
        <w:t>, משרד הבריאות</w:t>
      </w:r>
    </w:p>
    <w:p w:rsidR="00AE6D74" w:rsidRDefault="00D7783B" w:rsidP="00C35412">
      <w:pPr>
        <w:spacing w:after="0"/>
        <w:jc w:val="center"/>
        <w:rPr>
          <w:rFonts w:cs="David"/>
          <w:b/>
          <w:bCs/>
          <w:i/>
          <w:iCs/>
          <w:color w:val="17365D"/>
          <w:sz w:val="20"/>
          <w:szCs w:val="20"/>
          <w:rtl/>
        </w:rPr>
      </w:pPr>
      <w:r>
        <w:rPr>
          <w:rFonts w:cs="David" w:hint="cs"/>
          <w:i/>
          <w:iCs/>
          <w:color w:val="17365D"/>
          <w:sz w:val="20"/>
          <w:szCs w:val="20"/>
          <w:rtl/>
        </w:rPr>
        <w:t xml:space="preserve">הכנת הנתונים </w:t>
      </w:r>
      <w:r w:rsidR="0087564D">
        <w:rPr>
          <w:rFonts w:cs="David" w:hint="cs"/>
          <w:i/>
          <w:iCs/>
          <w:color w:val="17365D"/>
          <w:sz w:val="20"/>
          <w:szCs w:val="20"/>
          <w:rtl/>
        </w:rPr>
        <w:t xml:space="preserve">ועיבודם: </w:t>
      </w:r>
      <w:r w:rsidR="001E47B9" w:rsidRPr="00FB36D8">
        <w:rPr>
          <w:rFonts w:cs="David" w:hint="cs"/>
          <w:b/>
          <w:bCs/>
          <w:i/>
          <w:iCs/>
          <w:color w:val="17365D"/>
          <w:sz w:val="20"/>
          <w:szCs w:val="20"/>
          <w:rtl/>
        </w:rPr>
        <w:t xml:space="preserve">ד"ר </w:t>
      </w:r>
      <w:r w:rsidR="00CE5F61">
        <w:rPr>
          <w:rFonts w:cs="David" w:hint="cs"/>
          <w:b/>
          <w:bCs/>
          <w:i/>
          <w:iCs/>
          <w:color w:val="17365D"/>
          <w:sz w:val="20"/>
          <w:szCs w:val="20"/>
          <w:rtl/>
        </w:rPr>
        <w:t>ברברה סילברמן,</w:t>
      </w:r>
      <w:r w:rsidR="0087564D">
        <w:rPr>
          <w:rFonts w:cs="David" w:hint="cs"/>
          <w:b/>
          <w:bCs/>
          <w:i/>
          <w:iCs/>
          <w:color w:val="17365D"/>
          <w:sz w:val="20"/>
          <w:szCs w:val="20"/>
          <w:rtl/>
        </w:rPr>
        <w:t xml:space="preserve"> פרופ' </w:t>
      </w:r>
      <w:r w:rsidR="001E47B9" w:rsidRPr="00FB36D8">
        <w:rPr>
          <w:rFonts w:cs="David" w:hint="cs"/>
          <w:b/>
          <w:bCs/>
          <w:i/>
          <w:iCs/>
          <w:color w:val="17365D"/>
          <w:sz w:val="20"/>
          <w:szCs w:val="20"/>
          <w:rtl/>
        </w:rPr>
        <w:t>ליטל קינן-בוק</w:t>
      </w:r>
      <w:r w:rsidR="004869A1">
        <w:rPr>
          <w:rFonts w:cs="David" w:hint="cs"/>
          <w:b/>
          <w:bCs/>
          <w:i/>
          <w:iCs/>
          <w:color w:val="17365D"/>
          <w:sz w:val="20"/>
          <w:szCs w:val="20"/>
          <w:rtl/>
        </w:rPr>
        <w:t>ר,</w:t>
      </w:r>
      <w:r w:rsidR="00F730B2">
        <w:rPr>
          <w:rFonts w:cs="David" w:hint="cs"/>
          <w:sz w:val="24"/>
          <w:szCs w:val="24"/>
          <w:rtl/>
        </w:rPr>
        <w:t xml:space="preserve"> </w:t>
      </w:r>
      <w:r w:rsidR="004869A1">
        <w:rPr>
          <w:rFonts w:cs="David" w:hint="cs"/>
          <w:b/>
          <w:bCs/>
          <w:i/>
          <w:iCs/>
          <w:color w:val="17365D"/>
          <w:sz w:val="20"/>
          <w:szCs w:val="20"/>
          <w:rtl/>
        </w:rPr>
        <w:t xml:space="preserve"> גב' </w:t>
      </w:r>
      <w:r w:rsidR="00C35412">
        <w:rPr>
          <w:rFonts w:cs="David" w:hint="cs"/>
          <w:b/>
          <w:bCs/>
          <w:i/>
          <w:iCs/>
          <w:color w:val="17365D"/>
          <w:sz w:val="20"/>
          <w:szCs w:val="20"/>
          <w:rtl/>
        </w:rPr>
        <w:t>מאיה בן לסן</w:t>
      </w:r>
      <w:r w:rsidR="00E63F96">
        <w:rPr>
          <w:rFonts w:cs="David" w:hint="cs"/>
          <w:b/>
          <w:bCs/>
          <w:i/>
          <w:iCs/>
          <w:color w:val="17365D"/>
          <w:sz w:val="20"/>
          <w:szCs w:val="20"/>
          <w:rtl/>
        </w:rPr>
        <w:t>,</w:t>
      </w:r>
    </w:p>
    <w:p w:rsidR="001E47B9" w:rsidRDefault="00E63F96" w:rsidP="00704031">
      <w:pPr>
        <w:spacing w:after="0"/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b/>
          <w:bCs/>
          <w:i/>
          <w:iCs/>
          <w:color w:val="17365D"/>
          <w:sz w:val="20"/>
          <w:szCs w:val="20"/>
          <w:rtl/>
        </w:rPr>
        <w:t xml:space="preserve"> גב' ריטה </w:t>
      </w:r>
      <w:proofErr w:type="spellStart"/>
      <w:r>
        <w:rPr>
          <w:rFonts w:cs="David" w:hint="cs"/>
          <w:b/>
          <w:bCs/>
          <w:i/>
          <w:iCs/>
          <w:color w:val="17365D"/>
          <w:sz w:val="20"/>
          <w:szCs w:val="20"/>
          <w:rtl/>
        </w:rPr>
        <w:t>דיכטיאר</w:t>
      </w:r>
      <w:proofErr w:type="spellEnd"/>
    </w:p>
    <w:p w:rsidR="00704031" w:rsidRDefault="00704031" w:rsidP="00704031">
      <w:pPr>
        <w:spacing w:after="0"/>
        <w:jc w:val="center"/>
        <w:rPr>
          <w:rFonts w:cs="David"/>
          <w:sz w:val="24"/>
          <w:szCs w:val="24"/>
          <w:rtl/>
        </w:rPr>
      </w:pPr>
    </w:p>
    <w:p w:rsidR="00F730B2" w:rsidRPr="00704031" w:rsidRDefault="00F730B2" w:rsidP="00704031">
      <w:pPr>
        <w:numPr>
          <w:ilvl w:val="0"/>
          <w:numId w:val="1"/>
        </w:numPr>
        <w:spacing w:after="0"/>
        <w:jc w:val="both"/>
        <w:rPr>
          <w:rFonts w:cs="David"/>
          <w:b/>
          <w:bCs/>
          <w:color w:val="17365D"/>
          <w:sz w:val="28"/>
          <w:szCs w:val="28"/>
        </w:rPr>
      </w:pPr>
      <w:r w:rsidRPr="00704031">
        <w:rPr>
          <w:rFonts w:cs="David" w:hint="cs"/>
          <w:b/>
          <w:bCs/>
          <w:color w:val="17365D"/>
          <w:sz w:val="28"/>
          <w:szCs w:val="28"/>
          <w:rtl/>
        </w:rPr>
        <w:t>מבוא</w:t>
      </w:r>
    </w:p>
    <w:p w:rsidR="00F00297" w:rsidRDefault="004869A1" w:rsidP="005F74C3">
      <w:pPr>
        <w:autoSpaceDE w:val="0"/>
        <w:autoSpaceDN w:val="0"/>
        <w:adjustRightInd w:val="0"/>
        <w:spacing w:after="0"/>
        <w:jc w:val="both"/>
        <w:rPr>
          <w:rFonts w:cs="David"/>
          <w:rtl/>
        </w:rPr>
      </w:pPr>
      <w:r w:rsidRPr="009773A9">
        <w:rPr>
          <w:rFonts w:cs="David" w:hint="cs"/>
          <w:rtl/>
        </w:rPr>
        <w:t>סרטן</w:t>
      </w:r>
      <w:r w:rsidRPr="009773A9">
        <w:rPr>
          <w:rFonts w:cs="David"/>
        </w:rPr>
        <w:t xml:space="preserve"> </w:t>
      </w:r>
      <w:r w:rsidR="00564355" w:rsidRPr="009773A9">
        <w:rPr>
          <w:rFonts w:cs="David" w:hint="cs"/>
          <w:rtl/>
        </w:rPr>
        <w:t xml:space="preserve">צוואר הרחם </w:t>
      </w:r>
      <w:r w:rsidRPr="009773A9">
        <w:rPr>
          <w:rFonts w:cs="David" w:hint="cs"/>
          <w:rtl/>
        </w:rPr>
        <w:t>ה</w:t>
      </w:r>
      <w:r w:rsidR="00564355" w:rsidRPr="009773A9">
        <w:rPr>
          <w:rFonts w:cs="David" w:hint="cs"/>
          <w:rtl/>
        </w:rPr>
        <w:t>וא הסרטן ה</w:t>
      </w:r>
      <w:r w:rsidR="009773A9" w:rsidRPr="009773A9">
        <w:rPr>
          <w:rFonts w:cs="David" w:hint="cs"/>
          <w:rtl/>
        </w:rPr>
        <w:t>רביע</w:t>
      </w:r>
      <w:r w:rsidR="00564355" w:rsidRPr="009773A9">
        <w:rPr>
          <w:rFonts w:cs="David" w:hint="cs"/>
          <w:rtl/>
        </w:rPr>
        <w:t>י בשכיחותו בנשים בעולם אחרי סרטן השד</w:t>
      </w:r>
      <w:r w:rsidR="009773A9" w:rsidRPr="009773A9">
        <w:rPr>
          <w:rFonts w:cs="David" w:hint="cs"/>
          <w:rtl/>
        </w:rPr>
        <w:t xml:space="preserve">, </w:t>
      </w:r>
      <w:r w:rsidR="00F00297" w:rsidRPr="009773A9">
        <w:rPr>
          <w:rFonts w:cs="David" w:hint="cs"/>
          <w:rtl/>
        </w:rPr>
        <w:t>סרטן המעי הגס</w:t>
      </w:r>
      <w:r w:rsidR="005F74C3">
        <w:rPr>
          <w:rFonts w:cs="David" w:hint="cs"/>
          <w:rtl/>
        </w:rPr>
        <w:t>/</w:t>
      </w:r>
      <w:r w:rsidR="00F00297" w:rsidRPr="009773A9">
        <w:rPr>
          <w:rFonts w:cs="David" w:hint="cs"/>
          <w:rtl/>
        </w:rPr>
        <w:t>החלחולת</w:t>
      </w:r>
      <w:r w:rsidR="009773A9" w:rsidRPr="009773A9">
        <w:rPr>
          <w:rFonts w:cs="David" w:hint="cs"/>
          <w:rtl/>
        </w:rPr>
        <w:t xml:space="preserve"> וסרטן הריאה</w:t>
      </w:r>
      <w:r w:rsidR="009773A9" w:rsidRPr="009773A9">
        <w:rPr>
          <w:rStyle w:val="ac"/>
          <w:rFonts w:cs="David"/>
          <w:rtl/>
        </w:rPr>
        <w:footnoteReference w:id="1"/>
      </w:r>
      <w:r w:rsidR="009773A9" w:rsidRPr="009773A9">
        <w:rPr>
          <w:rFonts w:cs="David" w:hint="cs"/>
          <w:rtl/>
        </w:rPr>
        <w:t>, עם למעלה מחצי מיליון מקרים חדשים בכל שנה</w:t>
      </w:r>
      <w:r w:rsidR="00564355" w:rsidRPr="009773A9">
        <w:rPr>
          <w:rFonts w:cs="David" w:hint="cs"/>
          <w:rtl/>
        </w:rPr>
        <w:t xml:space="preserve">. </w:t>
      </w:r>
      <w:r w:rsidR="00F00297" w:rsidRPr="009773A9">
        <w:rPr>
          <w:rFonts w:cs="David" w:hint="cs"/>
          <w:rtl/>
        </w:rPr>
        <w:t>סרטן צוואר הרחם</w:t>
      </w:r>
      <w:r w:rsidR="00564355" w:rsidRPr="009773A9">
        <w:rPr>
          <w:rFonts w:cs="David" w:hint="cs"/>
          <w:rtl/>
        </w:rPr>
        <w:t xml:space="preserve"> שכיח יותר במדינות בעלות הכנסה נמוכה ובינונית.</w:t>
      </w:r>
      <w:r w:rsidR="00564355" w:rsidRPr="00457A5F">
        <w:rPr>
          <w:rFonts w:cs="David" w:hint="cs"/>
          <w:rtl/>
        </w:rPr>
        <w:t xml:space="preserve"> </w:t>
      </w:r>
      <w:r w:rsidR="00564355" w:rsidRPr="00D6350B">
        <w:rPr>
          <w:rFonts w:cs="David" w:hint="cs"/>
          <w:b/>
          <w:bCs/>
          <w:rtl/>
        </w:rPr>
        <w:t>בישראל סוג סרטן זה אינו נפוץ</w:t>
      </w:r>
      <w:r w:rsidR="00697E2B" w:rsidRPr="00D6350B">
        <w:rPr>
          <w:rFonts w:cs="David" w:hint="cs"/>
          <w:b/>
          <w:bCs/>
          <w:rtl/>
        </w:rPr>
        <w:t xml:space="preserve"> ושיעורי ההיארעות של המחלה הם </w:t>
      </w:r>
      <w:r w:rsidR="00202EB8">
        <w:rPr>
          <w:rFonts w:cs="David" w:hint="cs"/>
          <w:b/>
          <w:bCs/>
          <w:rtl/>
        </w:rPr>
        <w:t>נמוכים</w:t>
      </w:r>
      <w:r w:rsidR="00697E2B" w:rsidRPr="00457A5F">
        <w:rPr>
          <w:rFonts w:cs="David" w:hint="cs"/>
          <w:rtl/>
        </w:rPr>
        <w:t xml:space="preserve">. </w:t>
      </w:r>
    </w:p>
    <w:p w:rsidR="00697E2B" w:rsidRPr="003E25EC" w:rsidRDefault="00697E2B" w:rsidP="005F74C3">
      <w:pPr>
        <w:autoSpaceDE w:val="0"/>
        <w:autoSpaceDN w:val="0"/>
        <w:adjustRightInd w:val="0"/>
        <w:spacing w:after="0"/>
        <w:jc w:val="both"/>
        <w:rPr>
          <w:rFonts w:cs="David"/>
          <w:color w:val="000000" w:themeColor="text1"/>
          <w:rtl/>
        </w:rPr>
      </w:pPr>
      <w:r w:rsidRPr="00457A5F">
        <w:rPr>
          <w:rFonts w:cs="David" w:hint="cs"/>
          <w:rtl/>
        </w:rPr>
        <w:t xml:space="preserve">זיהום בזנים מסוימים של נגיף </w:t>
      </w:r>
      <w:proofErr w:type="spellStart"/>
      <w:r w:rsidRPr="00457A5F">
        <w:rPr>
          <w:rFonts w:cs="David" w:hint="cs"/>
          <w:rtl/>
        </w:rPr>
        <w:t>הפפילומה</w:t>
      </w:r>
      <w:proofErr w:type="spellEnd"/>
      <w:r w:rsidRPr="00457A5F">
        <w:rPr>
          <w:rFonts w:cs="David" w:hint="cs"/>
          <w:rtl/>
        </w:rPr>
        <w:t xml:space="preserve"> האנושי </w:t>
      </w:r>
      <w:r w:rsidRPr="00457A5F">
        <w:rPr>
          <w:rFonts w:cs="David"/>
        </w:rPr>
        <w:t>(HPV)</w:t>
      </w:r>
      <w:r w:rsidR="00202EB8">
        <w:rPr>
          <w:rFonts w:cs="David" w:hint="cs"/>
          <w:rtl/>
        </w:rPr>
        <w:t xml:space="preserve"> הוא גורם הכרחי להתפתחות המחלה. גורמי סיכון מ</w:t>
      </w:r>
      <w:r w:rsidR="005F74C3">
        <w:rPr>
          <w:rFonts w:cs="David" w:hint="cs"/>
          <w:rtl/>
        </w:rPr>
        <w:t xml:space="preserve">וכרים </w:t>
      </w:r>
      <w:r w:rsidR="00202EB8">
        <w:rPr>
          <w:rFonts w:cs="David" w:hint="cs"/>
          <w:rtl/>
        </w:rPr>
        <w:t xml:space="preserve">נוספים </w:t>
      </w:r>
      <w:r w:rsidR="00202EB8" w:rsidRPr="00457A5F">
        <w:rPr>
          <w:rFonts w:cs="David" w:hint="cs"/>
          <w:rtl/>
        </w:rPr>
        <w:t xml:space="preserve">הם </w:t>
      </w:r>
      <w:r w:rsidRPr="00457A5F">
        <w:rPr>
          <w:rFonts w:cs="David" w:hint="cs"/>
          <w:rtl/>
        </w:rPr>
        <w:t>עישון</w:t>
      </w:r>
      <w:r w:rsidR="005D1B9A" w:rsidRPr="00457A5F">
        <w:rPr>
          <w:rFonts w:cs="David" w:hint="cs"/>
          <w:rtl/>
        </w:rPr>
        <w:t xml:space="preserve"> ו</w:t>
      </w:r>
      <w:r w:rsidRPr="00457A5F">
        <w:rPr>
          <w:rFonts w:cs="David" w:hint="cs"/>
          <w:rtl/>
        </w:rPr>
        <w:t>זיהום בנגיף ה-</w:t>
      </w:r>
      <w:r w:rsidRPr="00457A5F">
        <w:rPr>
          <w:rFonts w:cs="David"/>
        </w:rPr>
        <w:t>AIDS</w:t>
      </w:r>
      <w:r w:rsidRPr="00457A5F">
        <w:rPr>
          <w:rFonts w:cs="David" w:hint="cs"/>
          <w:rtl/>
        </w:rPr>
        <w:t>. המהלך הטבעי של המחלה כולל פגיעה באפית</w:t>
      </w:r>
      <w:r w:rsidR="00D6350B">
        <w:rPr>
          <w:rFonts w:cs="David" w:hint="cs"/>
          <w:rtl/>
        </w:rPr>
        <w:t xml:space="preserve">ל צוואר הרחם והתקדמות מנגע שפיר, </w:t>
      </w:r>
      <w:r w:rsidRPr="00457A5F">
        <w:rPr>
          <w:rFonts w:cs="David" w:hint="cs"/>
          <w:rtl/>
        </w:rPr>
        <w:t xml:space="preserve">לנגע טרום </w:t>
      </w:r>
      <w:r w:rsidRPr="003E25EC">
        <w:rPr>
          <w:rFonts w:cs="David" w:hint="cs"/>
          <w:color w:val="000000" w:themeColor="text1"/>
          <w:rtl/>
        </w:rPr>
        <w:t xml:space="preserve">סרטני </w:t>
      </w:r>
      <w:r w:rsidR="00096254">
        <w:rPr>
          <w:rFonts w:cs="David" w:hint="cs"/>
          <w:color w:val="000000" w:themeColor="text1"/>
          <w:rtl/>
        </w:rPr>
        <w:t>(</w:t>
      </w:r>
      <w:r w:rsidR="000D6431">
        <w:rPr>
          <w:rFonts w:cs="David" w:hint="cs"/>
          <w:color w:val="000000" w:themeColor="text1"/>
          <w:rtl/>
        </w:rPr>
        <w:t xml:space="preserve">דרגה </w:t>
      </w:r>
      <w:r w:rsidR="000D6431">
        <w:rPr>
          <w:rFonts w:cs="David"/>
          <w:color w:val="000000" w:themeColor="text1"/>
        </w:rPr>
        <w:t>I</w:t>
      </w:r>
      <w:r w:rsidR="000D6431">
        <w:rPr>
          <w:rFonts w:cs="David" w:hint="cs"/>
          <w:color w:val="000000" w:themeColor="text1"/>
          <w:rtl/>
        </w:rPr>
        <w:t xml:space="preserve"> עד </w:t>
      </w:r>
      <w:r w:rsidR="000D6431">
        <w:rPr>
          <w:rFonts w:cs="David" w:hint="cs"/>
          <w:color w:val="000000" w:themeColor="text1"/>
        </w:rPr>
        <w:t>III</w:t>
      </w:r>
      <w:r w:rsidR="000D6431">
        <w:rPr>
          <w:rFonts w:cs="David" w:hint="cs"/>
          <w:color w:val="000000" w:themeColor="text1"/>
          <w:rtl/>
        </w:rPr>
        <w:t>)</w:t>
      </w:r>
      <w:r w:rsidR="00F00297">
        <w:rPr>
          <w:rFonts w:cs="David" w:hint="cs"/>
          <w:color w:val="000000" w:themeColor="text1"/>
          <w:rtl/>
        </w:rPr>
        <w:t xml:space="preserve"> ולאחר מכן </w:t>
      </w:r>
      <w:r w:rsidR="000D6431">
        <w:rPr>
          <w:rFonts w:cs="David" w:hint="cs"/>
          <w:color w:val="000000" w:themeColor="text1"/>
          <w:rtl/>
        </w:rPr>
        <w:t xml:space="preserve">לסרטן </w:t>
      </w:r>
      <w:r w:rsidR="00F00297">
        <w:rPr>
          <w:rFonts w:cs="David" w:hint="cs"/>
          <w:color w:val="000000" w:themeColor="text1"/>
          <w:rtl/>
        </w:rPr>
        <w:t>חודרני</w:t>
      </w:r>
      <w:r w:rsidR="00C35412">
        <w:rPr>
          <w:rStyle w:val="ac"/>
          <w:rFonts w:cs="David"/>
          <w:color w:val="000000" w:themeColor="text1"/>
          <w:rtl/>
        </w:rPr>
        <w:footnoteReference w:id="2"/>
      </w:r>
      <w:r w:rsidRPr="003E25EC">
        <w:rPr>
          <w:rFonts w:cs="David" w:hint="cs"/>
          <w:color w:val="000000" w:themeColor="text1"/>
          <w:rtl/>
        </w:rPr>
        <w:t xml:space="preserve">. חלק לא מבוטל מהנגעים </w:t>
      </w:r>
      <w:r w:rsidR="005E1AAA" w:rsidRPr="003E25EC">
        <w:rPr>
          <w:rFonts w:cs="David" w:hint="cs"/>
          <w:color w:val="000000" w:themeColor="text1"/>
          <w:rtl/>
        </w:rPr>
        <w:t xml:space="preserve">בצוואר הרחם </w:t>
      </w:r>
      <w:r w:rsidRPr="003E25EC">
        <w:rPr>
          <w:rFonts w:cs="David" w:hint="cs"/>
          <w:color w:val="000000" w:themeColor="text1"/>
          <w:rtl/>
        </w:rPr>
        <w:t xml:space="preserve">עוברים </w:t>
      </w:r>
      <w:r w:rsidR="00202EB8">
        <w:rPr>
          <w:rFonts w:cs="David" w:hint="cs"/>
          <w:color w:val="000000" w:themeColor="text1"/>
          <w:rtl/>
        </w:rPr>
        <w:t>נסיגה עצמונית (ספונטנית)</w:t>
      </w:r>
      <w:r w:rsidR="00C84EE3" w:rsidRPr="003E25EC">
        <w:rPr>
          <w:rFonts w:cs="David" w:hint="cs"/>
          <w:color w:val="000000" w:themeColor="text1"/>
          <w:rtl/>
        </w:rPr>
        <w:t>, כלומר</w:t>
      </w:r>
      <w:r w:rsidR="003E25EC" w:rsidRPr="003E25EC">
        <w:rPr>
          <w:rFonts w:cs="David" w:hint="cs"/>
          <w:color w:val="000000" w:themeColor="text1"/>
          <w:rtl/>
        </w:rPr>
        <w:t>,</w:t>
      </w:r>
      <w:r w:rsidR="00C84EE3" w:rsidRPr="003E25EC">
        <w:rPr>
          <w:rFonts w:cs="David" w:hint="cs"/>
          <w:color w:val="000000" w:themeColor="text1"/>
          <w:rtl/>
        </w:rPr>
        <w:t xml:space="preserve"> נעלמים מעצמם ולא הופכים לסרטן חודרני</w:t>
      </w:r>
      <w:r w:rsidRPr="003E25EC">
        <w:rPr>
          <w:rFonts w:cs="David" w:hint="cs"/>
          <w:color w:val="000000" w:themeColor="text1"/>
          <w:rtl/>
        </w:rPr>
        <w:t xml:space="preserve">. </w:t>
      </w:r>
    </w:p>
    <w:p w:rsidR="005662B0" w:rsidRPr="00457A5F" w:rsidRDefault="00697E2B" w:rsidP="005E137B">
      <w:pPr>
        <w:autoSpaceDE w:val="0"/>
        <w:autoSpaceDN w:val="0"/>
        <w:adjustRightInd w:val="0"/>
        <w:spacing w:after="0"/>
        <w:jc w:val="both"/>
        <w:rPr>
          <w:rFonts w:cs="David"/>
        </w:rPr>
      </w:pPr>
      <w:r w:rsidRPr="00457A5F">
        <w:rPr>
          <w:rFonts w:cs="David" w:hint="cs"/>
          <w:rtl/>
        </w:rPr>
        <w:t xml:space="preserve">הכללת החיסון כנגד </w:t>
      </w:r>
      <w:r w:rsidRPr="00457A5F">
        <w:rPr>
          <w:rFonts w:cs="David"/>
        </w:rPr>
        <w:t>HPV</w:t>
      </w:r>
      <w:r w:rsidRPr="00457A5F">
        <w:rPr>
          <w:rFonts w:cs="David" w:hint="cs"/>
          <w:rtl/>
        </w:rPr>
        <w:t xml:space="preserve"> בשגרת החיסונים הלאומית עשויה ל</w:t>
      </w:r>
      <w:r w:rsidR="005D1B9A" w:rsidRPr="00457A5F">
        <w:rPr>
          <w:rFonts w:cs="David" w:hint="cs"/>
          <w:rtl/>
        </w:rPr>
        <w:t>ת</w:t>
      </w:r>
      <w:r w:rsidRPr="00457A5F">
        <w:rPr>
          <w:rFonts w:cs="David" w:hint="cs"/>
          <w:rtl/>
        </w:rPr>
        <w:t xml:space="preserve">רום, בטווח הרחוק, למניעה ראשונית של המחלה. מניעה שניונית של המחלה, דהיינו, גילוי </w:t>
      </w:r>
      <w:r w:rsidR="000D6431">
        <w:rPr>
          <w:rFonts w:cs="David" w:hint="cs"/>
          <w:rtl/>
        </w:rPr>
        <w:t xml:space="preserve">נגעים טרום סרטניים (דרגה </w:t>
      </w:r>
      <w:r w:rsidR="000D6431">
        <w:rPr>
          <w:rFonts w:cs="David"/>
        </w:rPr>
        <w:t>III</w:t>
      </w:r>
      <w:r w:rsidR="000D6431">
        <w:rPr>
          <w:rFonts w:cs="David" w:hint="cs"/>
          <w:rtl/>
        </w:rPr>
        <w:t xml:space="preserve">) או גילוי סרטן חודרני של צוואר הרחם </w:t>
      </w:r>
      <w:r w:rsidRPr="00457A5F">
        <w:rPr>
          <w:rFonts w:cs="David" w:hint="cs"/>
          <w:rtl/>
        </w:rPr>
        <w:t>בשלב מוקדם, מתאפשר באמצעות בדיק</w:t>
      </w:r>
      <w:r w:rsidR="00833657">
        <w:rPr>
          <w:rFonts w:cs="David" w:hint="cs"/>
          <w:rtl/>
        </w:rPr>
        <w:t>ו</w:t>
      </w:r>
      <w:r w:rsidRPr="00457A5F">
        <w:rPr>
          <w:rFonts w:cs="David" w:hint="cs"/>
          <w:rtl/>
        </w:rPr>
        <w:t>ת</w:t>
      </w:r>
      <w:r w:rsidR="00833657">
        <w:rPr>
          <w:rFonts w:cs="David" w:hint="cs"/>
          <w:rtl/>
        </w:rPr>
        <w:t xml:space="preserve"> סינון </w:t>
      </w:r>
      <w:r w:rsidR="00202EB8">
        <w:rPr>
          <w:rFonts w:cs="David"/>
        </w:rPr>
        <w:t>(screening)</w:t>
      </w:r>
      <w:r w:rsidR="00202EB8">
        <w:rPr>
          <w:rFonts w:cs="David" w:hint="cs"/>
          <w:rtl/>
        </w:rPr>
        <w:t xml:space="preserve"> </w:t>
      </w:r>
      <w:r w:rsidR="000D6431">
        <w:rPr>
          <w:rFonts w:cs="David" w:hint="cs"/>
          <w:rtl/>
        </w:rPr>
        <w:t>ל</w:t>
      </w:r>
      <w:r w:rsidR="00833657">
        <w:rPr>
          <w:rFonts w:cs="David" w:hint="cs"/>
          <w:rtl/>
        </w:rPr>
        <w:t xml:space="preserve">מחלה, למשל בדיקת </w:t>
      </w:r>
      <w:r w:rsidRPr="00457A5F">
        <w:rPr>
          <w:rFonts w:cs="David" w:hint="cs"/>
          <w:rtl/>
        </w:rPr>
        <w:t xml:space="preserve">משטח תאים מצוואר הרחם (משטח </w:t>
      </w:r>
      <w:r w:rsidRPr="00457A5F">
        <w:rPr>
          <w:rFonts w:cs="David"/>
        </w:rPr>
        <w:t>Pap</w:t>
      </w:r>
      <w:r w:rsidRPr="00457A5F">
        <w:rPr>
          <w:rFonts w:cs="David" w:hint="cs"/>
          <w:rtl/>
        </w:rPr>
        <w:t xml:space="preserve">). </w:t>
      </w:r>
      <w:r w:rsidR="00C35412">
        <w:rPr>
          <w:rFonts w:cs="David" w:hint="cs"/>
          <w:rtl/>
        </w:rPr>
        <w:t>כיום</w:t>
      </w:r>
      <w:r w:rsidRPr="00457A5F">
        <w:rPr>
          <w:rFonts w:cs="David" w:hint="cs"/>
          <w:rtl/>
        </w:rPr>
        <w:t xml:space="preserve"> </w:t>
      </w:r>
      <w:r w:rsidR="005E137B">
        <w:rPr>
          <w:rFonts w:cs="David" w:hint="cs"/>
          <w:rtl/>
        </w:rPr>
        <w:t xml:space="preserve">יש גם </w:t>
      </w:r>
      <w:r w:rsidRPr="00457A5F">
        <w:rPr>
          <w:rFonts w:cs="David" w:hint="cs"/>
          <w:rtl/>
        </w:rPr>
        <w:t>שימוש בבדיקה ל</w:t>
      </w:r>
      <w:r w:rsidR="005F74C3">
        <w:rPr>
          <w:rFonts w:cs="David" w:hint="cs"/>
          <w:rtl/>
        </w:rPr>
        <w:t xml:space="preserve">זיהוי </w:t>
      </w:r>
      <w:r w:rsidRPr="00457A5F">
        <w:rPr>
          <w:rFonts w:cs="David" w:hint="cs"/>
          <w:rtl/>
        </w:rPr>
        <w:t>נגיף ה-</w:t>
      </w:r>
      <w:r w:rsidRPr="00457A5F">
        <w:rPr>
          <w:rFonts w:cs="David"/>
        </w:rPr>
        <w:t>HPV</w:t>
      </w:r>
      <w:r w:rsidRPr="00457A5F">
        <w:rPr>
          <w:rFonts w:cs="David" w:hint="cs"/>
          <w:rtl/>
        </w:rPr>
        <w:t xml:space="preserve"> כבדיקת ס</w:t>
      </w:r>
      <w:r w:rsidR="00833657">
        <w:rPr>
          <w:rFonts w:cs="David" w:hint="cs"/>
          <w:rtl/>
        </w:rPr>
        <w:t>ינון</w:t>
      </w:r>
      <w:r w:rsidR="00202EB8">
        <w:rPr>
          <w:rFonts w:cs="David"/>
          <w:color w:val="000000" w:themeColor="text1"/>
        </w:rPr>
        <w:t xml:space="preserve">(HPV test) </w:t>
      </w:r>
      <w:r w:rsidR="00833657">
        <w:rPr>
          <w:rFonts w:cs="David" w:hint="cs"/>
          <w:rtl/>
        </w:rPr>
        <w:t>; בא</w:t>
      </w:r>
      <w:r w:rsidR="00C84EE3" w:rsidRPr="003E25EC">
        <w:rPr>
          <w:rFonts w:cs="David" w:hint="cs"/>
          <w:color w:val="000000" w:themeColor="text1"/>
          <w:rtl/>
        </w:rPr>
        <w:t>וסטרליה, למשל</w:t>
      </w:r>
      <w:r w:rsidR="00833657">
        <w:rPr>
          <w:rFonts w:cs="David" w:hint="cs"/>
          <w:color w:val="000000" w:themeColor="text1"/>
          <w:rtl/>
        </w:rPr>
        <w:t>, עבר</w:t>
      </w:r>
      <w:r w:rsidR="00E047B4">
        <w:rPr>
          <w:rFonts w:cs="David" w:hint="cs"/>
          <w:color w:val="000000" w:themeColor="text1"/>
          <w:rtl/>
        </w:rPr>
        <w:t>ה תכנית ה</w:t>
      </w:r>
      <w:r w:rsidR="00833657">
        <w:rPr>
          <w:rFonts w:cs="David" w:hint="cs"/>
          <w:color w:val="000000" w:themeColor="text1"/>
          <w:rtl/>
        </w:rPr>
        <w:t xml:space="preserve">סינון </w:t>
      </w:r>
      <w:r w:rsidR="00E047B4">
        <w:rPr>
          <w:rFonts w:cs="David" w:hint="cs"/>
          <w:color w:val="000000" w:themeColor="text1"/>
          <w:rtl/>
        </w:rPr>
        <w:t xml:space="preserve">מביצוע </w:t>
      </w:r>
      <w:r w:rsidR="00833657">
        <w:rPr>
          <w:rFonts w:cs="David" w:hint="cs"/>
          <w:color w:val="000000" w:themeColor="text1"/>
          <w:rtl/>
        </w:rPr>
        <w:t>משטח פאפ אחת לשנתיים לב</w:t>
      </w:r>
      <w:r w:rsidR="00E047B4">
        <w:rPr>
          <w:rFonts w:cs="David" w:hint="cs"/>
          <w:color w:val="000000" w:themeColor="text1"/>
          <w:rtl/>
        </w:rPr>
        <w:t>יצוע ב</w:t>
      </w:r>
      <w:r w:rsidR="00833657">
        <w:rPr>
          <w:rFonts w:cs="David" w:hint="cs"/>
          <w:color w:val="000000" w:themeColor="text1"/>
          <w:rtl/>
        </w:rPr>
        <w:t>דיקה לזיהוי נגיף ה-</w:t>
      </w:r>
      <w:r w:rsidR="00833657">
        <w:rPr>
          <w:rFonts w:cs="David"/>
          <w:color w:val="000000" w:themeColor="text1"/>
        </w:rPr>
        <w:t>HPV</w:t>
      </w:r>
      <w:r w:rsidR="00833657">
        <w:rPr>
          <w:rFonts w:cs="David" w:hint="cs"/>
          <w:color w:val="000000" w:themeColor="text1"/>
          <w:rtl/>
        </w:rPr>
        <w:t xml:space="preserve"> </w:t>
      </w:r>
      <w:r w:rsidR="00C35412">
        <w:rPr>
          <w:rFonts w:cs="David" w:hint="cs"/>
          <w:color w:val="000000" w:themeColor="text1"/>
          <w:rtl/>
        </w:rPr>
        <w:t xml:space="preserve"> </w:t>
      </w:r>
      <w:r w:rsidR="00833657">
        <w:rPr>
          <w:rFonts w:cs="David" w:hint="cs"/>
          <w:color w:val="000000" w:themeColor="text1"/>
          <w:rtl/>
        </w:rPr>
        <w:t>בבנות 25-74 אחת לחמש שנים.</w:t>
      </w:r>
      <w:r w:rsidR="00C35412">
        <w:rPr>
          <w:rFonts w:cs="David" w:hint="cs"/>
          <w:rtl/>
        </w:rPr>
        <w:t xml:space="preserve"> בישראל יש שימוש בבדיקה זאת בקופה אחת באופן שגרתי וכן באופן פרטי.</w:t>
      </w:r>
      <w:r w:rsidR="005E137B">
        <w:rPr>
          <w:rFonts w:cs="David" w:hint="cs"/>
          <w:rtl/>
        </w:rPr>
        <w:t xml:space="preserve"> לכל אחת מבדיקות אלה יתרונות וחסרונות וההמלצה היא לבצע בדיקה לגילוי מוקדם בלי קשר לסוג הבדיקה.</w:t>
      </w:r>
    </w:p>
    <w:p w:rsidR="004869A1" w:rsidRPr="004869A1" w:rsidRDefault="00C9705A" w:rsidP="00704031">
      <w:pPr>
        <w:autoSpaceDE w:val="0"/>
        <w:autoSpaceDN w:val="0"/>
        <w:adjustRightInd w:val="0"/>
        <w:spacing w:after="0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 </w:t>
      </w:r>
    </w:p>
    <w:p w:rsidR="00F730B2" w:rsidRPr="00704031" w:rsidRDefault="004869A1" w:rsidP="00704031">
      <w:pPr>
        <w:numPr>
          <w:ilvl w:val="0"/>
          <w:numId w:val="1"/>
        </w:numPr>
        <w:spacing w:after="0"/>
        <w:jc w:val="both"/>
        <w:rPr>
          <w:rFonts w:cs="David"/>
          <w:b/>
          <w:bCs/>
          <w:color w:val="17365D"/>
          <w:sz w:val="28"/>
          <w:szCs w:val="28"/>
        </w:rPr>
      </w:pPr>
      <w:r w:rsidRPr="00704031">
        <w:rPr>
          <w:rFonts w:cs="David" w:hint="cs"/>
          <w:b/>
          <w:bCs/>
          <w:color w:val="17365D"/>
          <w:sz w:val="28"/>
          <w:szCs w:val="28"/>
          <w:rtl/>
        </w:rPr>
        <w:t xml:space="preserve">היארעות סרטן </w:t>
      </w:r>
      <w:r w:rsidR="00A1318F" w:rsidRPr="00704031">
        <w:rPr>
          <w:rFonts w:cs="David" w:hint="cs"/>
          <w:b/>
          <w:bCs/>
          <w:color w:val="17365D"/>
          <w:sz w:val="28"/>
          <w:szCs w:val="28"/>
          <w:rtl/>
        </w:rPr>
        <w:t xml:space="preserve">חודרני של </w:t>
      </w:r>
      <w:r w:rsidR="00697E2B" w:rsidRPr="00704031">
        <w:rPr>
          <w:rFonts w:cs="David" w:hint="cs"/>
          <w:b/>
          <w:bCs/>
          <w:color w:val="17365D"/>
          <w:sz w:val="28"/>
          <w:szCs w:val="28"/>
          <w:rtl/>
        </w:rPr>
        <w:t>צוואר הרחם</w:t>
      </w:r>
      <w:r w:rsidRPr="00704031">
        <w:rPr>
          <w:rFonts w:cs="David" w:hint="cs"/>
          <w:b/>
          <w:bCs/>
          <w:color w:val="17365D"/>
          <w:sz w:val="28"/>
          <w:szCs w:val="28"/>
          <w:rtl/>
        </w:rPr>
        <w:t xml:space="preserve"> בישראל</w:t>
      </w:r>
    </w:p>
    <w:p w:rsidR="000D5874" w:rsidRDefault="00C9705A" w:rsidP="009D0B41">
      <w:pPr>
        <w:autoSpaceDE w:val="0"/>
        <w:autoSpaceDN w:val="0"/>
        <w:adjustRightInd w:val="0"/>
        <w:spacing w:after="0"/>
        <w:jc w:val="both"/>
        <w:rPr>
          <w:rFonts w:cs="David"/>
          <w:rtl/>
        </w:rPr>
      </w:pPr>
      <w:r w:rsidRPr="006167EE">
        <w:rPr>
          <w:rFonts w:cs="David" w:hint="cs"/>
          <w:rtl/>
        </w:rPr>
        <w:t>בש</w:t>
      </w:r>
      <w:r w:rsidR="000D5874" w:rsidRPr="006167EE">
        <w:rPr>
          <w:rFonts w:cs="David" w:hint="cs"/>
          <w:rtl/>
        </w:rPr>
        <w:t>נת</w:t>
      </w:r>
      <w:r w:rsidRPr="006167EE">
        <w:rPr>
          <w:rFonts w:cs="David" w:hint="cs"/>
          <w:rtl/>
        </w:rPr>
        <w:t xml:space="preserve"> 20</w:t>
      </w:r>
      <w:r w:rsidR="00D7783B" w:rsidRPr="006167EE">
        <w:rPr>
          <w:rFonts w:cs="David" w:hint="cs"/>
          <w:rtl/>
        </w:rPr>
        <w:t>1</w:t>
      </w:r>
      <w:r w:rsidR="009D0B41">
        <w:rPr>
          <w:rFonts w:cs="David" w:hint="cs"/>
          <w:rtl/>
        </w:rPr>
        <w:t>7</w:t>
      </w:r>
      <w:r w:rsidRPr="006167EE">
        <w:rPr>
          <w:rFonts w:cs="David" w:hint="cs"/>
          <w:rtl/>
        </w:rPr>
        <w:t xml:space="preserve"> </w:t>
      </w:r>
      <w:r w:rsidR="000D5874" w:rsidRPr="006167EE">
        <w:rPr>
          <w:rFonts w:cs="David" w:hint="cs"/>
          <w:rtl/>
        </w:rPr>
        <w:t>אובחנו</w:t>
      </w:r>
      <w:r w:rsidR="00250F76" w:rsidRPr="006167EE">
        <w:rPr>
          <w:rFonts w:cs="David" w:hint="cs"/>
          <w:rtl/>
        </w:rPr>
        <w:t xml:space="preserve"> </w:t>
      </w:r>
      <w:r w:rsidR="00A03E2C">
        <w:rPr>
          <w:rFonts w:cs="David" w:hint="cs"/>
          <w:b/>
          <w:bCs/>
          <w:rtl/>
        </w:rPr>
        <w:t>248</w:t>
      </w:r>
      <w:r w:rsidR="006167EE" w:rsidRPr="006167EE">
        <w:rPr>
          <w:rFonts w:cs="David" w:hint="cs"/>
          <w:b/>
          <w:bCs/>
          <w:rtl/>
        </w:rPr>
        <w:t xml:space="preserve"> </w:t>
      </w:r>
      <w:r w:rsidR="00697E2B" w:rsidRPr="006167EE">
        <w:rPr>
          <w:rFonts w:cs="David" w:hint="cs"/>
          <w:rtl/>
        </w:rPr>
        <w:t>נשים</w:t>
      </w:r>
      <w:r w:rsidRPr="006167EE">
        <w:rPr>
          <w:rFonts w:cs="David" w:hint="cs"/>
          <w:rtl/>
        </w:rPr>
        <w:t xml:space="preserve"> ישראל</w:t>
      </w:r>
      <w:r w:rsidR="00697E2B" w:rsidRPr="006167EE">
        <w:rPr>
          <w:rFonts w:cs="David" w:hint="cs"/>
          <w:rtl/>
        </w:rPr>
        <w:t>יות</w:t>
      </w:r>
      <w:r w:rsidRPr="006167EE">
        <w:rPr>
          <w:rFonts w:cs="David" w:hint="cs"/>
          <w:rtl/>
        </w:rPr>
        <w:t xml:space="preserve"> עם </w:t>
      </w:r>
      <w:r w:rsidR="000D5874" w:rsidRPr="006167EE">
        <w:rPr>
          <w:rFonts w:cs="David" w:hint="cs"/>
          <w:rtl/>
        </w:rPr>
        <w:t>סרטן</w:t>
      </w:r>
      <w:r w:rsidR="000D5874" w:rsidRPr="006167EE">
        <w:rPr>
          <w:rFonts w:cs="David"/>
        </w:rPr>
        <w:t xml:space="preserve"> </w:t>
      </w:r>
      <w:r w:rsidR="000D5874" w:rsidRPr="006167EE">
        <w:rPr>
          <w:rFonts w:cs="David" w:hint="cs"/>
          <w:rtl/>
        </w:rPr>
        <w:t>חודרני</w:t>
      </w:r>
      <w:r w:rsidR="000D5874" w:rsidRPr="006167EE">
        <w:rPr>
          <w:rFonts w:cs="David"/>
        </w:rPr>
        <w:t xml:space="preserve"> </w:t>
      </w:r>
      <w:r w:rsidR="000D5874" w:rsidRPr="006167EE">
        <w:rPr>
          <w:rFonts w:cs="David" w:hint="cs"/>
          <w:rtl/>
        </w:rPr>
        <w:t>של</w:t>
      </w:r>
      <w:r w:rsidR="000D5874" w:rsidRPr="006167EE">
        <w:rPr>
          <w:rFonts w:cs="David"/>
        </w:rPr>
        <w:t xml:space="preserve"> </w:t>
      </w:r>
      <w:r w:rsidR="00697E2B" w:rsidRPr="006167EE">
        <w:rPr>
          <w:rFonts w:cs="David" w:hint="cs"/>
          <w:rtl/>
        </w:rPr>
        <w:t>צוואר הרחם</w:t>
      </w:r>
      <w:r w:rsidRPr="00D4607C">
        <w:rPr>
          <w:rFonts w:cs="David" w:hint="cs"/>
          <w:rtl/>
        </w:rPr>
        <w:t xml:space="preserve">: </w:t>
      </w:r>
      <w:r w:rsidR="00A03E2C">
        <w:rPr>
          <w:rFonts w:cs="David" w:hint="cs"/>
          <w:rtl/>
        </w:rPr>
        <w:t>231</w:t>
      </w:r>
      <w:r w:rsidR="00D4607C" w:rsidRPr="00D4607C">
        <w:rPr>
          <w:rFonts w:cs="David" w:hint="cs"/>
          <w:rtl/>
        </w:rPr>
        <w:t xml:space="preserve"> </w:t>
      </w:r>
      <w:r w:rsidR="00697E2B" w:rsidRPr="00D4607C">
        <w:rPr>
          <w:rFonts w:cs="David" w:hint="cs"/>
          <w:rtl/>
        </w:rPr>
        <w:t>נשים יהודיות</w:t>
      </w:r>
      <w:r w:rsidR="00A03E2C">
        <w:rPr>
          <w:rFonts w:cs="David" w:hint="cs"/>
          <w:rtl/>
        </w:rPr>
        <w:t xml:space="preserve"> ואחרות</w:t>
      </w:r>
      <w:r w:rsidR="003117F9" w:rsidRPr="00D4607C">
        <w:rPr>
          <w:rFonts w:cs="David" w:hint="cs"/>
          <w:rtl/>
        </w:rPr>
        <w:t xml:space="preserve"> (</w:t>
      </w:r>
      <w:r w:rsidR="00A03E2C">
        <w:rPr>
          <w:rFonts w:cs="David" w:hint="cs"/>
          <w:rtl/>
        </w:rPr>
        <w:t>93</w:t>
      </w:r>
      <w:r w:rsidR="00893055" w:rsidRPr="00D4607C">
        <w:rPr>
          <w:rFonts w:cs="David" w:hint="cs"/>
          <w:rtl/>
        </w:rPr>
        <w:t>%)</w:t>
      </w:r>
      <w:r w:rsidR="00D7783B" w:rsidRPr="00D4607C">
        <w:rPr>
          <w:rFonts w:cs="David" w:hint="cs"/>
          <w:rtl/>
        </w:rPr>
        <w:t xml:space="preserve">, </w:t>
      </w:r>
      <w:r w:rsidR="00A03E2C">
        <w:rPr>
          <w:rFonts w:cs="David" w:hint="cs"/>
          <w:rtl/>
        </w:rPr>
        <w:t xml:space="preserve">ו-17 </w:t>
      </w:r>
      <w:r w:rsidR="00893055" w:rsidRPr="00D4607C">
        <w:rPr>
          <w:rFonts w:cs="David" w:hint="cs"/>
          <w:rtl/>
        </w:rPr>
        <w:t xml:space="preserve">נשים </w:t>
      </w:r>
      <w:r w:rsidR="0057244E" w:rsidRPr="00D4607C">
        <w:rPr>
          <w:rFonts w:cs="David" w:hint="cs"/>
          <w:rtl/>
        </w:rPr>
        <w:t>ערביות</w:t>
      </w:r>
      <w:r w:rsidR="00893055" w:rsidRPr="00D4607C">
        <w:rPr>
          <w:rFonts w:cs="David" w:hint="cs"/>
          <w:rtl/>
        </w:rPr>
        <w:t xml:space="preserve"> (</w:t>
      </w:r>
      <w:r w:rsidR="00A03E2C">
        <w:rPr>
          <w:rFonts w:cs="David" w:hint="cs"/>
          <w:rtl/>
        </w:rPr>
        <w:t>7%</w:t>
      </w:r>
      <w:r w:rsidR="00893055" w:rsidRPr="00D4607C">
        <w:rPr>
          <w:rFonts w:cs="David" w:hint="cs"/>
          <w:rtl/>
        </w:rPr>
        <w:t>)</w:t>
      </w:r>
      <w:r w:rsidR="00A03E2C">
        <w:rPr>
          <w:rFonts w:cs="David" w:hint="cs"/>
          <w:rtl/>
        </w:rPr>
        <w:t>.</w:t>
      </w:r>
      <w:r w:rsidR="00893055" w:rsidRPr="00457A5F">
        <w:rPr>
          <w:rFonts w:cs="David" w:hint="cs"/>
          <w:rtl/>
        </w:rPr>
        <w:t xml:space="preserve"> </w:t>
      </w:r>
    </w:p>
    <w:p w:rsidR="003D5D28" w:rsidRDefault="003D5D28" w:rsidP="009D0B41">
      <w:pPr>
        <w:autoSpaceDE w:val="0"/>
        <w:autoSpaceDN w:val="0"/>
        <w:adjustRightInd w:val="0"/>
        <w:spacing w:after="0"/>
        <w:jc w:val="both"/>
        <w:rPr>
          <w:rFonts w:cs="David"/>
          <w:rtl/>
        </w:rPr>
      </w:pPr>
    </w:p>
    <w:p w:rsidR="003D5D28" w:rsidRDefault="003D5D28" w:rsidP="009D0B41">
      <w:pPr>
        <w:autoSpaceDE w:val="0"/>
        <w:autoSpaceDN w:val="0"/>
        <w:adjustRightInd w:val="0"/>
        <w:spacing w:after="0"/>
        <w:jc w:val="both"/>
        <w:rPr>
          <w:rFonts w:cs="David"/>
          <w:rtl/>
        </w:rPr>
      </w:pPr>
      <w:r w:rsidRPr="00901303">
        <w:rPr>
          <w:rFonts w:cs="David" w:hint="cs"/>
          <w:rtl/>
        </w:rPr>
        <w:t>שיעורי</w:t>
      </w:r>
      <w:r w:rsidRPr="00901303">
        <w:rPr>
          <w:rFonts w:cs="David"/>
        </w:rPr>
        <w:t xml:space="preserve"> </w:t>
      </w:r>
      <w:r w:rsidRPr="00901303">
        <w:rPr>
          <w:rFonts w:cs="David" w:hint="cs"/>
          <w:rtl/>
        </w:rPr>
        <w:t>ההיארעות</w:t>
      </w:r>
      <w:r w:rsidRPr="00901303">
        <w:rPr>
          <w:rFonts w:cs="David"/>
        </w:rPr>
        <w:t xml:space="preserve"> </w:t>
      </w:r>
      <w:r w:rsidRPr="00901303">
        <w:rPr>
          <w:rFonts w:cs="David" w:hint="cs"/>
          <w:rtl/>
        </w:rPr>
        <w:t>המתוקננים</w:t>
      </w:r>
      <w:r w:rsidRPr="00901303">
        <w:rPr>
          <w:rFonts w:cs="David"/>
        </w:rPr>
        <w:t xml:space="preserve"> </w:t>
      </w:r>
      <w:r w:rsidRPr="00901303">
        <w:rPr>
          <w:rFonts w:cs="David" w:hint="cs"/>
          <w:rtl/>
        </w:rPr>
        <w:t>לגיל</w:t>
      </w:r>
      <w:r w:rsidRPr="00901303">
        <w:rPr>
          <w:rStyle w:val="ac"/>
          <w:rFonts w:cs="David"/>
          <w:rtl/>
        </w:rPr>
        <w:footnoteReference w:id="3"/>
      </w:r>
      <w:r w:rsidRPr="00901303">
        <w:rPr>
          <w:rFonts w:cs="David"/>
        </w:rPr>
        <w:t xml:space="preserve"> </w:t>
      </w:r>
      <w:r w:rsidRPr="00901303">
        <w:rPr>
          <w:rFonts w:cs="David" w:hint="cs"/>
          <w:rtl/>
        </w:rPr>
        <w:t>(ל-100,000) של סרטן</w:t>
      </w:r>
      <w:r w:rsidRPr="00901303">
        <w:rPr>
          <w:rFonts w:cs="David"/>
        </w:rPr>
        <w:t xml:space="preserve"> </w:t>
      </w:r>
      <w:r w:rsidRPr="00901303">
        <w:rPr>
          <w:rFonts w:cs="David" w:hint="cs"/>
          <w:rtl/>
        </w:rPr>
        <w:t>חודרני של צוואר הרחם בשנת 201</w:t>
      </w:r>
      <w:r>
        <w:rPr>
          <w:rFonts w:cs="David" w:hint="cs"/>
          <w:rtl/>
        </w:rPr>
        <w:t>7 היו 5.4 בנשים יהודיות, ו-2.1</w:t>
      </w:r>
      <w:r w:rsidRPr="00901303">
        <w:rPr>
          <w:rFonts w:cs="David" w:hint="cs"/>
          <w:rtl/>
        </w:rPr>
        <w:t xml:space="preserve"> בנשים ערביות</w:t>
      </w:r>
      <w:r>
        <w:rPr>
          <w:rFonts w:cs="David" w:hint="cs"/>
          <w:rtl/>
        </w:rPr>
        <w:t>. לצורך השוואה, שיעורי ההיארעות (ל-100,000, מתוקננים לגיל) המקבילים ב-1996 היו 5.4 ו-1.4, בהתאמה.</w:t>
      </w:r>
    </w:p>
    <w:p w:rsidR="00503DCC" w:rsidRDefault="00503DCC" w:rsidP="00E047B4">
      <w:pPr>
        <w:spacing w:after="0"/>
        <w:jc w:val="both"/>
        <w:rPr>
          <w:rFonts w:cs="David"/>
          <w:rtl/>
        </w:rPr>
      </w:pPr>
    </w:p>
    <w:p w:rsidR="00EB0242" w:rsidRDefault="00A75C80" w:rsidP="00DA230A">
      <w:pPr>
        <w:spacing w:after="0"/>
        <w:jc w:val="both"/>
        <w:rPr>
          <w:rFonts w:cs="David"/>
          <w:rtl/>
        </w:rPr>
      </w:pPr>
      <w:r>
        <w:rPr>
          <w:rFonts w:cs="David" w:hint="cs"/>
          <w:rtl/>
        </w:rPr>
        <w:t xml:space="preserve">בקרב נשים שאובחנו עם סרטן </w:t>
      </w:r>
      <w:r w:rsidR="007D7804">
        <w:rPr>
          <w:rFonts w:cs="David" w:hint="cs"/>
          <w:rtl/>
        </w:rPr>
        <w:t xml:space="preserve">חודרני של </w:t>
      </w:r>
      <w:r>
        <w:rPr>
          <w:rFonts w:cs="David" w:hint="cs"/>
          <w:rtl/>
        </w:rPr>
        <w:t xml:space="preserve">צוואר הרחם בין </w:t>
      </w:r>
      <w:r w:rsidR="00A03E2C">
        <w:rPr>
          <w:rFonts w:cs="David" w:hint="cs"/>
          <w:rtl/>
        </w:rPr>
        <w:t>2012-2017</w:t>
      </w:r>
      <w:r>
        <w:rPr>
          <w:rFonts w:cs="David" w:hint="cs"/>
          <w:rtl/>
        </w:rPr>
        <w:t xml:space="preserve">, </w:t>
      </w:r>
      <w:r w:rsidR="00EB0242" w:rsidRPr="00E047B4">
        <w:rPr>
          <w:rFonts w:cs="David" w:hint="cs"/>
          <w:rtl/>
        </w:rPr>
        <w:t xml:space="preserve">גיל האבחנה הממוצע </w:t>
      </w:r>
      <w:r>
        <w:rPr>
          <w:rFonts w:cs="David" w:hint="cs"/>
          <w:rtl/>
        </w:rPr>
        <w:t>היה 54</w:t>
      </w:r>
      <w:r w:rsidR="00EB0242" w:rsidRPr="007A4E70">
        <w:rPr>
          <w:rFonts w:cs="David" w:hint="cs"/>
          <w:rtl/>
        </w:rPr>
        <w:t xml:space="preserve"> </w:t>
      </w:r>
      <w:r w:rsidR="009D6FFC" w:rsidRPr="007A4E70">
        <w:rPr>
          <w:rFonts w:cs="David" w:hint="cs"/>
          <w:rtl/>
        </w:rPr>
        <w:t xml:space="preserve">שנים </w:t>
      </w:r>
      <w:r w:rsidR="007D7804">
        <w:rPr>
          <w:rFonts w:cs="David" w:hint="cs"/>
          <w:rtl/>
        </w:rPr>
        <w:t>ב</w:t>
      </w:r>
      <w:r w:rsidR="00EB0242" w:rsidRPr="007A4E70">
        <w:rPr>
          <w:rFonts w:cs="David" w:hint="cs"/>
          <w:rtl/>
        </w:rPr>
        <w:t>יהודיות</w:t>
      </w:r>
      <w:r w:rsidR="007841CE">
        <w:rPr>
          <w:rFonts w:cs="David"/>
        </w:rPr>
        <w:t xml:space="preserve"> </w:t>
      </w:r>
      <w:r w:rsidR="007841CE">
        <w:rPr>
          <w:rFonts w:cs="David" w:hint="cs"/>
          <w:rtl/>
        </w:rPr>
        <w:t xml:space="preserve"> ואחרות</w:t>
      </w:r>
      <w:r w:rsidR="00EB0242" w:rsidRPr="007A4E70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>ו-50 ש</w:t>
      </w:r>
      <w:r w:rsidR="009D6FFC" w:rsidRPr="007A4E70">
        <w:rPr>
          <w:rFonts w:cs="David" w:hint="cs"/>
          <w:rtl/>
        </w:rPr>
        <w:t xml:space="preserve">נים </w:t>
      </w:r>
      <w:r w:rsidR="007D7804">
        <w:rPr>
          <w:rFonts w:cs="David" w:hint="cs"/>
          <w:rtl/>
        </w:rPr>
        <w:t>ב</w:t>
      </w:r>
      <w:r w:rsidR="007841CE">
        <w:rPr>
          <w:rFonts w:cs="David" w:hint="cs"/>
          <w:rtl/>
        </w:rPr>
        <w:t>ערביות</w:t>
      </w:r>
      <w:r w:rsidR="007841CE">
        <w:rPr>
          <w:rFonts w:cs="David"/>
        </w:rPr>
        <w:t>.</w:t>
      </w:r>
      <w:r w:rsidR="00EB0242" w:rsidRPr="007A4E70">
        <w:rPr>
          <w:rFonts w:cs="David" w:hint="cs"/>
          <w:rtl/>
        </w:rPr>
        <w:t xml:space="preserve"> </w:t>
      </w:r>
      <w:r w:rsidR="00E047B4" w:rsidRPr="007A4E70">
        <w:rPr>
          <w:rFonts w:cs="David" w:hint="cs"/>
          <w:rtl/>
        </w:rPr>
        <w:t xml:space="preserve">בנשים יהודיות </w:t>
      </w:r>
      <w:r w:rsidR="007841CE">
        <w:rPr>
          <w:rFonts w:cs="David" w:hint="cs"/>
          <w:rtl/>
        </w:rPr>
        <w:t xml:space="preserve">ואחרות, </w:t>
      </w:r>
      <w:r w:rsidR="00EB0242" w:rsidRPr="007A4E70">
        <w:rPr>
          <w:rFonts w:cs="David" w:hint="cs"/>
          <w:rtl/>
        </w:rPr>
        <w:t>עיקר התחלואה נצפ</w:t>
      </w:r>
      <w:r w:rsidR="009D6FFC" w:rsidRPr="007A4E70">
        <w:rPr>
          <w:rFonts w:cs="David" w:hint="cs"/>
          <w:rtl/>
        </w:rPr>
        <w:t>ה</w:t>
      </w:r>
      <w:r w:rsidR="00EB0242" w:rsidRPr="007A4E70">
        <w:rPr>
          <w:rFonts w:cs="David" w:hint="cs"/>
          <w:rtl/>
        </w:rPr>
        <w:t xml:space="preserve"> </w:t>
      </w:r>
      <w:r w:rsidR="00ED37B9">
        <w:rPr>
          <w:rFonts w:cs="David" w:hint="cs"/>
          <w:rtl/>
        </w:rPr>
        <w:t xml:space="preserve">בגיל </w:t>
      </w:r>
      <w:r w:rsidR="00A71F5A">
        <w:rPr>
          <w:rFonts w:cs="David" w:hint="cs"/>
          <w:rtl/>
        </w:rPr>
        <w:t>3</w:t>
      </w:r>
      <w:r w:rsidR="00224D90">
        <w:rPr>
          <w:rFonts w:cs="David" w:hint="cs"/>
          <w:rtl/>
        </w:rPr>
        <w:t>5</w:t>
      </w:r>
      <w:r w:rsidR="00ED37B9">
        <w:rPr>
          <w:rFonts w:cs="David" w:hint="cs"/>
          <w:rtl/>
        </w:rPr>
        <w:t>+</w:t>
      </w:r>
      <w:r w:rsidR="00E047B4" w:rsidRPr="007A4E70">
        <w:rPr>
          <w:rFonts w:cs="David" w:hint="cs"/>
          <w:rtl/>
        </w:rPr>
        <w:t xml:space="preserve"> </w:t>
      </w:r>
      <w:r w:rsidR="005E137B">
        <w:rPr>
          <w:rFonts w:cs="David" w:hint="cs"/>
          <w:rtl/>
        </w:rPr>
        <w:t>וה</w:t>
      </w:r>
      <w:r w:rsidR="007841CE">
        <w:rPr>
          <w:rFonts w:cs="David" w:hint="cs"/>
          <w:rtl/>
        </w:rPr>
        <w:t xml:space="preserve">שיעור </w:t>
      </w:r>
      <w:r w:rsidR="005E137B">
        <w:rPr>
          <w:rFonts w:cs="David" w:hint="cs"/>
          <w:rtl/>
        </w:rPr>
        <w:t>ה</w:t>
      </w:r>
      <w:r w:rsidR="00224D90">
        <w:rPr>
          <w:rFonts w:cs="David" w:hint="cs"/>
          <w:rtl/>
        </w:rPr>
        <w:t xml:space="preserve">סגולי לגיל </w:t>
      </w:r>
      <w:r w:rsidR="007841CE">
        <w:rPr>
          <w:rFonts w:cs="David" w:hint="cs"/>
          <w:rtl/>
        </w:rPr>
        <w:t xml:space="preserve">הגבוה ביותר </w:t>
      </w:r>
      <w:r w:rsidR="005E137B">
        <w:rPr>
          <w:rFonts w:cs="David" w:hint="cs"/>
          <w:rtl/>
        </w:rPr>
        <w:t xml:space="preserve">היה </w:t>
      </w:r>
      <w:r w:rsidR="007841CE">
        <w:rPr>
          <w:rFonts w:cs="David" w:hint="cs"/>
          <w:rtl/>
        </w:rPr>
        <w:t xml:space="preserve">בקבוצת </w:t>
      </w:r>
      <w:r w:rsidR="005E137B">
        <w:rPr>
          <w:rFonts w:cs="David" w:hint="cs"/>
          <w:rtl/>
        </w:rPr>
        <w:t>ה</w:t>
      </w:r>
      <w:r w:rsidR="007841CE">
        <w:rPr>
          <w:rFonts w:cs="David" w:hint="cs"/>
          <w:rtl/>
        </w:rPr>
        <w:t>גיל 55-59 (</w:t>
      </w:r>
      <w:r w:rsidR="0048338F">
        <w:rPr>
          <w:rFonts w:cs="David" w:hint="cs"/>
          <w:rtl/>
        </w:rPr>
        <w:t>16</w:t>
      </w:r>
      <w:r w:rsidR="007841CE">
        <w:rPr>
          <w:rFonts w:cs="David" w:hint="cs"/>
          <w:rtl/>
        </w:rPr>
        <w:t>/100,000</w:t>
      </w:r>
      <w:r w:rsidR="007841CE">
        <w:rPr>
          <w:rFonts w:cs="David"/>
        </w:rPr>
        <w:t>(</w:t>
      </w:r>
      <w:r w:rsidR="00E047B4" w:rsidRPr="007A4E70">
        <w:rPr>
          <w:rFonts w:cs="David" w:hint="cs"/>
          <w:rtl/>
        </w:rPr>
        <w:t>.</w:t>
      </w:r>
      <w:r w:rsidR="00A71F5A">
        <w:rPr>
          <w:rFonts w:cs="David" w:hint="cs"/>
          <w:rtl/>
        </w:rPr>
        <w:t xml:space="preserve"> בקרב </w:t>
      </w:r>
      <w:r w:rsidR="00224D90">
        <w:rPr>
          <w:rFonts w:cs="David" w:hint="cs"/>
          <w:rtl/>
        </w:rPr>
        <w:t>ערביות</w:t>
      </w:r>
      <w:r w:rsidR="005E137B">
        <w:rPr>
          <w:rFonts w:cs="David" w:hint="cs"/>
          <w:rtl/>
        </w:rPr>
        <w:t>,</w:t>
      </w:r>
      <w:r w:rsidR="00224D90">
        <w:rPr>
          <w:rFonts w:cs="David" w:hint="cs"/>
          <w:rtl/>
        </w:rPr>
        <w:t xml:space="preserve"> עיקר התחלואה </w:t>
      </w:r>
      <w:r w:rsidR="00E047B4" w:rsidRPr="00F036A7">
        <w:rPr>
          <w:rFonts w:cs="David" w:hint="cs"/>
          <w:rtl/>
        </w:rPr>
        <w:t>נצפ</w:t>
      </w:r>
      <w:r w:rsidR="009D6FFC" w:rsidRPr="00F036A7">
        <w:rPr>
          <w:rFonts w:cs="David" w:hint="cs"/>
          <w:rtl/>
        </w:rPr>
        <w:t>ה</w:t>
      </w:r>
      <w:r w:rsidR="00E047B4" w:rsidRPr="00F036A7">
        <w:rPr>
          <w:rFonts w:cs="David" w:hint="cs"/>
          <w:rtl/>
        </w:rPr>
        <w:t xml:space="preserve"> </w:t>
      </w:r>
      <w:r w:rsidR="007A4E70" w:rsidRPr="007A4E70">
        <w:rPr>
          <w:rFonts w:cs="David" w:hint="cs"/>
          <w:rtl/>
        </w:rPr>
        <w:t xml:space="preserve">בגיל </w:t>
      </w:r>
      <w:r w:rsidR="00224D90">
        <w:rPr>
          <w:rFonts w:cs="David" w:hint="cs"/>
          <w:rtl/>
        </w:rPr>
        <w:t>5</w:t>
      </w:r>
      <w:r w:rsidR="007D7804">
        <w:rPr>
          <w:rFonts w:cs="David" w:hint="cs"/>
          <w:rtl/>
        </w:rPr>
        <w:t xml:space="preserve">5+ </w:t>
      </w:r>
      <w:r w:rsidR="005E137B">
        <w:rPr>
          <w:rFonts w:cs="David" w:hint="cs"/>
          <w:rtl/>
        </w:rPr>
        <w:t>וה</w:t>
      </w:r>
      <w:r w:rsidR="002650AF" w:rsidRPr="007A4E70">
        <w:rPr>
          <w:rFonts w:cs="David" w:hint="cs"/>
          <w:rtl/>
        </w:rPr>
        <w:t xml:space="preserve">שיעור </w:t>
      </w:r>
      <w:r w:rsidR="005E137B">
        <w:rPr>
          <w:rFonts w:cs="David" w:hint="cs"/>
          <w:rtl/>
        </w:rPr>
        <w:t>ה</w:t>
      </w:r>
      <w:r w:rsidR="002650AF" w:rsidRPr="007A4E70">
        <w:rPr>
          <w:rFonts w:cs="David" w:hint="cs"/>
          <w:rtl/>
        </w:rPr>
        <w:t>סגולי לגיל</w:t>
      </w:r>
      <w:r w:rsidR="00224D90">
        <w:rPr>
          <w:rFonts w:cs="David" w:hint="cs"/>
          <w:rtl/>
        </w:rPr>
        <w:t xml:space="preserve"> הגבוה ביותר </w:t>
      </w:r>
      <w:r w:rsidR="005E137B">
        <w:rPr>
          <w:rFonts w:cs="David" w:hint="cs"/>
          <w:rtl/>
        </w:rPr>
        <w:t xml:space="preserve">היה </w:t>
      </w:r>
      <w:r w:rsidR="00224D90">
        <w:rPr>
          <w:rFonts w:cs="David" w:hint="cs"/>
          <w:rtl/>
        </w:rPr>
        <w:t>ב</w:t>
      </w:r>
      <w:r w:rsidR="005E137B">
        <w:rPr>
          <w:rFonts w:cs="David" w:hint="cs"/>
          <w:rtl/>
        </w:rPr>
        <w:t>קבוצת ה</w:t>
      </w:r>
      <w:r w:rsidR="00224D90">
        <w:rPr>
          <w:rFonts w:cs="David" w:hint="cs"/>
          <w:rtl/>
        </w:rPr>
        <w:t>גיל 55-59 (</w:t>
      </w:r>
      <w:r w:rsidR="0048338F">
        <w:rPr>
          <w:rFonts w:cs="David" w:hint="cs"/>
          <w:rtl/>
        </w:rPr>
        <w:t>11</w:t>
      </w:r>
      <w:r w:rsidR="00224D90">
        <w:rPr>
          <w:rFonts w:cs="David" w:hint="cs"/>
          <w:rtl/>
        </w:rPr>
        <w:t>/100,000)</w:t>
      </w:r>
      <w:r w:rsidR="003D5D28">
        <w:rPr>
          <w:rFonts w:cs="David" w:hint="cs"/>
          <w:rtl/>
        </w:rPr>
        <w:t xml:space="preserve">. </w:t>
      </w:r>
      <w:r w:rsidR="00B2164F">
        <w:rPr>
          <w:rFonts w:cs="David" w:hint="cs"/>
          <w:rtl/>
        </w:rPr>
        <w:t xml:space="preserve">בכל קבוצות הגיל הייתה ההיארעות גבוהה יותר ביהודיות ואחרות לעומת ערביות. </w:t>
      </w:r>
      <w:r w:rsidR="003D5D28">
        <w:rPr>
          <w:rFonts w:cs="David" w:hint="cs"/>
          <w:rtl/>
        </w:rPr>
        <w:t>תרשים 1 מציג את שיעור ההיארעות הסגולי לגיל בשתי קבוצות האוכלוסייה העיקריות בישראל, לאחר איגום מקרים לאורך חמש שנים (2012-2017) לאור המספר השנתי הקטן.</w:t>
      </w:r>
    </w:p>
    <w:p w:rsidR="00981278" w:rsidRPr="00E047B4" w:rsidRDefault="00981278" w:rsidP="00E047B4">
      <w:pPr>
        <w:spacing w:after="0"/>
        <w:jc w:val="both"/>
        <w:rPr>
          <w:rFonts w:cs="David"/>
          <w:rtl/>
        </w:rPr>
      </w:pPr>
    </w:p>
    <w:p w:rsidR="00E9734B" w:rsidRPr="00704031" w:rsidRDefault="00E9734B" w:rsidP="00E9734B">
      <w:pPr>
        <w:autoSpaceDE w:val="0"/>
        <w:autoSpaceDN w:val="0"/>
        <w:adjustRightInd w:val="0"/>
        <w:spacing w:after="0"/>
        <w:jc w:val="both"/>
        <w:rPr>
          <w:rFonts w:cs="David"/>
          <w:i/>
          <w:iCs/>
          <w:color w:val="0F243E"/>
          <w:sz w:val="20"/>
          <w:szCs w:val="20"/>
          <w:rtl/>
        </w:rPr>
      </w:pPr>
    </w:p>
    <w:p w:rsidR="00202EB8" w:rsidRDefault="00202EB8">
      <w:pPr>
        <w:bidi w:val="0"/>
        <w:spacing w:after="0" w:line="240" w:lineRule="auto"/>
        <w:rPr>
          <w:rFonts w:cs="David"/>
          <w:i/>
          <w:iCs/>
          <w:sz w:val="20"/>
          <w:szCs w:val="20"/>
          <w:rtl/>
        </w:rPr>
      </w:pPr>
    </w:p>
    <w:p w:rsidR="00981278" w:rsidRDefault="00981278" w:rsidP="003D5D28">
      <w:pPr>
        <w:bidi w:val="0"/>
        <w:spacing w:after="0"/>
        <w:jc w:val="right"/>
        <w:rPr>
          <w:rFonts w:cs="David"/>
          <w:b/>
          <w:bCs/>
          <w:i/>
          <w:iCs/>
          <w:color w:val="0F243E"/>
          <w:sz w:val="20"/>
          <w:szCs w:val="20"/>
          <w:rtl/>
        </w:rPr>
      </w:pPr>
      <w:r w:rsidRPr="000D0AEE">
        <w:rPr>
          <w:rFonts w:cs="David" w:hint="cs"/>
          <w:i/>
          <w:iCs/>
          <w:sz w:val="20"/>
          <w:szCs w:val="20"/>
          <w:rtl/>
        </w:rPr>
        <w:t>תרשים 1:</w:t>
      </w:r>
      <w:r w:rsidRPr="000D0AEE">
        <w:rPr>
          <w:rFonts w:cs="David" w:hint="cs"/>
          <w:b/>
          <w:bCs/>
          <w:i/>
          <w:iCs/>
          <w:color w:val="0F243E"/>
          <w:sz w:val="20"/>
          <w:szCs w:val="20"/>
          <w:rtl/>
        </w:rPr>
        <w:t>שיעור היארעות (ל-100,000) של סרטן חודרני של צוואר הרחם לפי קבוצת גיל וקבוצת אוכלוסייה</w:t>
      </w:r>
      <w:r w:rsidR="003D5D28">
        <w:rPr>
          <w:rFonts w:cs="David" w:hint="cs"/>
          <w:b/>
          <w:bCs/>
          <w:i/>
          <w:iCs/>
          <w:color w:val="0F243E"/>
          <w:sz w:val="20"/>
          <w:szCs w:val="20"/>
          <w:rtl/>
        </w:rPr>
        <w:t>, ישראל 2012-2017</w:t>
      </w:r>
    </w:p>
    <w:p w:rsidR="00202EB8" w:rsidRDefault="0048338F" w:rsidP="00202EB8">
      <w:pPr>
        <w:autoSpaceDE w:val="0"/>
        <w:autoSpaceDN w:val="0"/>
        <w:adjustRightInd w:val="0"/>
        <w:spacing w:after="0"/>
        <w:jc w:val="both"/>
        <w:rPr>
          <w:rFonts w:cs="David"/>
        </w:rPr>
      </w:pPr>
      <w:r>
        <w:rPr>
          <w:noProof/>
        </w:rPr>
        <w:drawing>
          <wp:inline distT="0" distB="0" distL="0" distR="0" wp14:anchorId="2FEE6421" wp14:editId="678415A3">
            <wp:extent cx="5274310" cy="3444875"/>
            <wp:effectExtent l="0" t="0" r="2540" b="3175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02EB8" w:rsidRDefault="00202EB8" w:rsidP="003D5D28">
      <w:pPr>
        <w:autoSpaceDE w:val="0"/>
        <w:autoSpaceDN w:val="0"/>
        <w:adjustRightInd w:val="0"/>
        <w:spacing w:after="0"/>
        <w:jc w:val="both"/>
        <w:rPr>
          <w:rFonts w:cs="David"/>
          <w:rtl/>
        </w:rPr>
      </w:pPr>
    </w:p>
    <w:p w:rsidR="00202EB8" w:rsidRDefault="00202EB8" w:rsidP="00202EB8">
      <w:pPr>
        <w:autoSpaceDE w:val="0"/>
        <w:autoSpaceDN w:val="0"/>
        <w:adjustRightInd w:val="0"/>
        <w:spacing w:after="0"/>
        <w:jc w:val="both"/>
        <w:rPr>
          <w:rFonts w:cs="David"/>
          <w:rtl/>
        </w:rPr>
      </w:pPr>
    </w:p>
    <w:p w:rsidR="00202EB8" w:rsidRDefault="00202EB8" w:rsidP="003D398C">
      <w:pPr>
        <w:autoSpaceDE w:val="0"/>
        <w:autoSpaceDN w:val="0"/>
        <w:adjustRightInd w:val="0"/>
        <w:spacing w:after="0"/>
        <w:jc w:val="both"/>
        <w:rPr>
          <w:rFonts w:cs="David"/>
          <w:rtl/>
        </w:rPr>
      </w:pPr>
      <w:r w:rsidRPr="008566ED">
        <w:rPr>
          <w:rFonts w:cs="David" w:hint="cs"/>
          <w:rtl/>
        </w:rPr>
        <w:t xml:space="preserve">תרשים </w:t>
      </w:r>
      <w:r>
        <w:rPr>
          <w:rFonts w:cs="David" w:hint="cs"/>
          <w:rtl/>
        </w:rPr>
        <w:t>2</w:t>
      </w:r>
      <w:r w:rsidRPr="008566ED">
        <w:rPr>
          <w:rFonts w:cs="David" w:hint="cs"/>
          <w:rtl/>
        </w:rPr>
        <w:t xml:space="preserve"> מציג את מגמות ההיארעות של סרטן חודרני של צוואר הרחם בשנים 19</w:t>
      </w:r>
      <w:r>
        <w:rPr>
          <w:rFonts w:cs="David" w:hint="cs"/>
          <w:rtl/>
        </w:rPr>
        <w:t>96-201</w:t>
      </w:r>
      <w:r w:rsidR="003D398C">
        <w:rPr>
          <w:rFonts w:cs="David" w:hint="cs"/>
          <w:rtl/>
        </w:rPr>
        <w:t>7</w:t>
      </w:r>
      <w:r w:rsidRPr="008566ED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 xml:space="preserve">לפי קבוצת אוכלוסייה. הערכת המגמה העתית התבצעה באמצעות תכנת </w:t>
      </w:r>
      <w:proofErr w:type="spellStart"/>
      <w:r>
        <w:rPr>
          <w:rFonts w:cs="David"/>
        </w:rPr>
        <w:t>Joinpoint</w:t>
      </w:r>
      <w:proofErr w:type="spellEnd"/>
      <w:r>
        <w:rPr>
          <w:rFonts w:cs="David" w:hint="cs"/>
          <w:rtl/>
        </w:rPr>
        <w:t xml:space="preserve">, שמאפשרת לחשב את אחוז השינוי השנתי </w:t>
      </w:r>
      <w:r>
        <w:rPr>
          <w:rFonts w:cs="David"/>
        </w:rPr>
        <w:t>(Annual percent change, APC)</w:t>
      </w:r>
      <w:r>
        <w:rPr>
          <w:rFonts w:cs="David" w:hint="cs"/>
          <w:rtl/>
        </w:rPr>
        <w:t xml:space="preserve"> ואת מובהקות השינוי</w:t>
      </w:r>
      <w:r w:rsidRPr="008566ED">
        <w:rPr>
          <w:rFonts w:cs="David" w:hint="cs"/>
          <w:rtl/>
        </w:rPr>
        <w:t xml:space="preserve">. </w:t>
      </w:r>
    </w:p>
    <w:p w:rsidR="00202EB8" w:rsidRDefault="00202EB8" w:rsidP="003D5D28">
      <w:pPr>
        <w:autoSpaceDE w:val="0"/>
        <w:autoSpaceDN w:val="0"/>
        <w:adjustRightInd w:val="0"/>
        <w:spacing w:after="0"/>
        <w:jc w:val="both"/>
        <w:rPr>
          <w:rFonts w:cs="David"/>
          <w:rtl/>
        </w:rPr>
      </w:pPr>
      <w:r w:rsidRPr="00A339C6">
        <w:rPr>
          <w:rFonts w:cs="David" w:hint="cs"/>
          <w:rtl/>
        </w:rPr>
        <w:t xml:space="preserve">לאורך כל התקופה </w:t>
      </w:r>
      <w:r w:rsidR="003D398C">
        <w:rPr>
          <w:rFonts w:cs="David" w:hint="cs"/>
          <w:rtl/>
        </w:rPr>
        <w:t xml:space="preserve">שיעור </w:t>
      </w:r>
      <w:r w:rsidR="003D5D28">
        <w:rPr>
          <w:rFonts w:cs="David" w:hint="cs"/>
          <w:rtl/>
        </w:rPr>
        <w:t xml:space="preserve">ההיארעות </w:t>
      </w:r>
      <w:r w:rsidR="003D398C">
        <w:rPr>
          <w:rFonts w:cs="David" w:hint="cs"/>
          <w:rtl/>
        </w:rPr>
        <w:t xml:space="preserve">היה גבוה </w:t>
      </w:r>
      <w:r w:rsidR="003D5D28">
        <w:rPr>
          <w:rFonts w:cs="David" w:hint="cs"/>
          <w:rtl/>
        </w:rPr>
        <w:t xml:space="preserve">יותר </w:t>
      </w:r>
      <w:r w:rsidR="003D398C">
        <w:rPr>
          <w:rFonts w:cs="David" w:hint="cs"/>
          <w:rtl/>
        </w:rPr>
        <w:t xml:space="preserve">בנשים יהודיות ואחרות </w:t>
      </w:r>
      <w:r w:rsidR="003D5D28">
        <w:rPr>
          <w:rFonts w:cs="David" w:hint="cs"/>
          <w:rtl/>
        </w:rPr>
        <w:t>בהשוואה ל</w:t>
      </w:r>
      <w:r>
        <w:rPr>
          <w:rFonts w:cs="David" w:hint="cs"/>
          <w:rtl/>
        </w:rPr>
        <w:t xml:space="preserve">נשים ערביות. </w:t>
      </w:r>
      <w:r w:rsidR="00111B92">
        <w:rPr>
          <w:rFonts w:cs="David" w:hint="cs"/>
          <w:rtl/>
        </w:rPr>
        <w:t xml:space="preserve">מבחינת מגמות, </w:t>
      </w:r>
      <w:r w:rsidRPr="00A339C6">
        <w:rPr>
          <w:rFonts w:cs="David" w:hint="cs"/>
          <w:rtl/>
        </w:rPr>
        <w:t xml:space="preserve">התחלואה הייתה </w:t>
      </w:r>
      <w:r w:rsidRPr="00A339C6">
        <w:rPr>
          <w:rFonts w:cs="David" w:hint="cs"/>
          <w:b/>
          <w:bCs/>
          <w:rtl/>
        </w:rPr>
        <w:t>יציבה ללא שינוי מובהק</w:t>
      </w:r>
      <w:r w:rsidR="00111B92">
        <w:rPr>
          <w:rFonts w:cs="David" w:hint="cs"/>
          <w:rtl/>
        </w:rPr>
        <w:t xml:space="preserve"> במשך כל התקופה</w:t>
      </w:r>
      <w:r w:rsidR="003D398C">
        <w:rPr>
          <w:rFonts w:cs="David" w:hint="cs"/>
          <w:rtl/>
        </w:rPr>
        <w:t xml:space="preserve"> </w:t>
      </w:r>
      <w:r w:rsidR="003D5D28">
        <w:rPr>
          <w:rFonts w:cs="David" w:hint="cs"/>
          <w:rtl/>
        </w:rPr>
        <w:t>ב</w:t>
      </w:r>
      <w:r w:rsidR="003D398C">
        <w:rPr>
          <w:rFonts w:cs="David" w:hint="cs"/>
          <w:rtl/>
        </w:rPr>
        <w:t>שתי קבוצות האוכלוסייה</w:t>
      </w:r>
      <w:r w:rsidR="00B2164F">
        <w:rPr>
          <w:rFonts w:cs="David" w:hint="cs"/>
          <w:rtl/>
        </w:rPr>
        <w:t xml:space="preserve"> (תרשים 2)</w:t>
      </w:r>
      <w:r w:rsidR="003D398C">
        <w:rPr>
          <w:rFonts w:cs="David" w:hint="cs"/>
          <w:rtl/>
        </w:rPr>
        <w:t>.</w:t>
      </w:r>
      <w:r>
        <w:rPr>
          <w:rFonts w:cs="David" w:hint="cs"/>
          <w:rtl/>
        </w:rPr>
        <w:t xml:space="preserve"> </w:t>
      </w:r>
    </w:p>
    <w:p w:rsidR="002B0D95" w:rsidRPr="002B0D95" w:rsidRDefault="002B0D95">
      <w:pPr>
        <w:bidi w:val="0"/>
        <w:spacing w:after="0" w:line="240" w:lineRule="auto"/>
        <w:rPr>
          <w:rFonts w:cs="David"/>
          <w:i/>
          <w:iCs/>
          <w:sz w:val="20"/>
          <w:szCs w:val="20"/>
          <w:rtl/>
        </w:rPr>
      </w:pPr>
    </w:p>
    <w:p w:rsidR="00202EB8" w:rsidRDefault="00202EB8">
      <w:pPr>
        <w:bidi w:val="0"/>
        <w:spacing w:after="0" w:line="240" w:lineRule="auto"/>
        <w:rPr>
          <w:rFonts w:cs="David"/>
          <w:i/>
          <w:iCs/>
          <w:sz w:val="20"/>
          <w:szCs w:val="20"/>
        </w:rPr>
      </w:pPr>
    </w:p>
    <w:p w:rsidR="00202EB8" w:rsidRDefault="00202EB8" w:rsidP="00A5017B">
      <w:pPr>
        <w:bidi w:val="0"/>
        <w:spacing w:after="0"/>
        <w:jc w:val="right"/>
        <w:rPr>
          <w:rFonts w:cs="David"/>
          <w:i/>
          <w:iCs/>
          <w:sz w:val="20"/>
          <w:szCs w:val="20"/>
        </w:rPr>
      </w:pPr>
    </w:p>
    <w:p w:rsidR="00202EB8" w:rsidRDefault="00202EB8">
      <w:pPr>
        <w:bidi w:val="0"/>
        <w:spacing w:after="0" w:line="240" w:lineRule="auto"/>
        <w:rPr>
          <w:rFonts w:cs="David"/>
          <w:i/>
          <w:iCs/>
          <w:sz w:val="20"/>
          <w:szCs w:val="20"/>
        </w:rPr>
      </w:pPr>
      <w:r>
        <w:rPr>
          <w:rFonts w:cs="David"/>
          <w:i/>
          <w:iCs/>
          <w:sz w:val="20"/>
          <w:szCs w:val="20"/>
          <w:rtl/>
        </w:rPr>
        <w:br w:type="page"/>
      </w:r>
    </w:p>
    <w:p w:rsidR="00F0548B" w:rsidRDefault="00202EB8" w:rsidP="009D0B41">
      <w:pPr>
        <w:bidi w:val="0"/>
        <w:spacing w:after="0"/>
        <w:jc w:val="right"/>
        <w:rPr>
          <w:rFonts w:cs="David"/>
          <w:b/>
          <w:bCs/>
          <w:i/>
          <w:iCs/>
          <w:color w:val="0F243E"/>
          <w:sz w:val="20"/>
          <w:szCs w:val="20"/>
          <w:rtl/>
        </w:rPr>
      </w:pPr>
      <w:r w:rsidRPr="00202EB8">
        <w:rPr>
          <w:rFonts w:cs="David" w:hint="cs"/>
          <w:i/>
          <w:iCs/>
          <w:sz w:val="20"/>
          <w:szCs w:val="20"/>
          <w:rtl/>
        </w:rPr>
        <w:lastRenderedPageBreak/>
        <w:t>תר</w:t>
      </w:r>
      <w:r>
        <w:rPr>
          <w:rFonts w:cs="David" w:hint="cs"/>
          <w:i/>
          <w:iCs/>
          <w:sz w:val="20"/>
          <w:szCs w:val="20"/>
          <w:rtl/>
        </w:rPr>
        <w:t>ש</w:t>
      </w:r>
      <w:r w:rsidR="002A320D" w:rsidRPr="002B0D95">
        <w:rPr>
          <w:rFonts w:cs="David" w:hint="cs"/>
          <w:i/>
          <w:iCs/>
          <w:sz w:val="20"/>
          <w:szCs w:val="20"/>
          <w:rtl/>
        </w:rPr>
        <w:t xml:space="preserve">ים </w:t>
      </w:r>
      <w:r w:rsidR="00981278" w:rsidRPr="002B0D95">
        <w:rPr>
          <w:rFonts w:cs="David" w:hint="cs"/>
          <w:i/>
          <w:iCs/>
          <w:sz w:val="20"/>
          <w:szCs w:val="20"/>
          <w:rtl/>
        </w:rPr>
        <w:t xml:space="preserve">2: </w:t>
      </w:r>
      <w:r w:rsidR="002A320D" w:rsidRPr="002B0D95">
        <w:rPr>
          <w:rFonts w:cs="David" w:hint="cs"/>
          <w:b/>
          <w:bCs/>
          <w:i/>
          <w:iCs/>
          <w:color w:val="0F243E"/>
          <w:sz w:val="20"/>
          <w:szCs w:val="20"/>
          <w:rtl/>
        </w:rPr>
        <w:t>מגמות היארעות (שיעור מתוקנן לגיל ל-100,000) של סרטן חודרני בצוואר הרחם בישראל, 19</w:t>
      </w:r>
      <w:r w:rsidR="007B1E49" w:rsidRPr="002B0D95">
        <w:rPr>
          <w:rFonts w:cs="David" w:hint="cs"/>
          <w:b/>
          <w:bCs/>
          <w:i/>
          <w:iCs/>
          <w:color w:val="0F243E"/>
          <w:sz w:val="20"/>
          <w:szCs w:val="20"/>
          <w:rtl/>
        </w:rPr>
        <w:t>9</w:t>
      </w:r>
      <w:r w:rsidR="00A5017B">
        <w:rPr>
          <w:rFonts w:cs="David" w:hint="cs"/>
          <w:b/>
          <w:bCs/>
          <w:i/>
          <w:iCs/>
          <w:color w:val="0F243E"/>
          <w:sz w:val="20"/>
          <w:szCs w:val="20"/>
          <w:rtl/>
        </w:rPr>
        <w:t>6</w:t>
      </w:r>
      <w:r w:rsidR="002A320D" w:rsidRPr="002B0D95">
        <w:rPr>
          <w:rFonts w:cs="David" w:hint="cs"/>
          <w:b/>
          <w:bCs/>
          <w:i/>
          <w:iCs/>
          <w:color w:val="0F243E"/>
          <w:sz w:val="20"/>
          <w:szCs w:val="20"/>
          <w:rtl/>
        </w:rPr>
        <w:t>-201</w:t>
      </w:r>
      <w:r w:rsidR="009D0B41">
        <w:rPr>
          <w:rFonts w:cs="David" w:hint="cs"/>
          <w:b/>
          <w:bCs/>
          <w:i/>
          <w:iCs/>
          <w:color w:val="0F243E"/>
          <w:sz w:val="20"/>
          <w:szCs w:val="20"/>
          <w:rtl/>
        </w:rPr>
        <w:t>7</w:t>
      </w:r>
      <w:r w:rsidR="002A320D" w:rsidRPr="002B0D95">
        <w:rPr>
          <w:rFonts w:cs="David" w:hint="cs"/>
          <w:b/>
          <w:bCs/>
          <w:i/>
          <w:iCs/>
          <w:color w:val="0F243E"/>
          <w:sz w:val="20"/>
          <w:szCs w:val="20"/>
          <w:rtl/>
        </w:rPr>
        <w:t>, לפי שנה וקבוצת אוכלוסייה</w:t>
      </w:r>
    </w:p>
    <w:p w:rsidR="00D51390" w:rsidRDefault="00D237A5" w:rsidP="00D51390">
      <w:pPr>
        <w:bidi w:val="0"/>
        <w:spacing w:after="0"/>
        <w:jc w:val="right"/>
        <w:rPr>
          <w:rFonts w:cs="David"/>
          <w:b/>
          <w:bCs/>
          <w:i/>
          <w:iCs/>
          <w:color w:val="0F243E"/>
          <w:sz w:val="20"/>
          <w:szCs w:val="20"/>
          <w:rtl/>
        </w:rPr>
      </w:pPr>
      <w:r>
        <w:rPr>
          <w:noProof/>
        </w:rPr>
        <w:drawing>
          <wp:inline distT="0" distB="0" distL="0" distR="0" wp14:anchorId="513EEB46" wp14:editId="75D4CD32">
            <wp:extent cx="5274310" cy="3521869"/>
            <wp:effectExtent l="0" t="0" r="2540" b="254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51390" w:rsidRDefault="00D51390" w:rsidP="00D51390">
      <w:pPr>
        <w:bidi w:val="0"/>
        <w:spacing w:after="0"/>
        <w:jc w:val="right"/>
        <w:rPr>
          <w:rFonts w:cs="David"/>
          <w:b/>
          <w:bCs/>
          <w:i/>
          <w:iCs/>
          <w:color w:val="0F243E"/>
          <w:sz w:val="20"/>
          <w:szCs w:val="20"/>
          <w:rtl/>
        </w:rPr>
      </w:pPr>
    </w:p>
    <w:p w:rsidR="00D51390" w:rsidRDefault="00D51390" w:rsidP="00D51390">
      <w:pPr>
        <w:bidi w:val="0"/>
        <w:spacing w:after="0"/>
        <w:jc w:val="right"/>
        <w:rPr>
          <w:rFonts w:cs="David"/>
          <w:b/>
          <w:bCs/>
          <w:i/>
          <w:iCs/>
          <w:color w:val="0F243E"/>
          <w:sz w:val="20"/>
          <w:szCs w:val="20"/>
          <w:rtl/>
        </w:rPr>
      </w:pPr>
    </w:p>
    <w:p w:rsidR="00F0548B" w:rsidRDefault="00F0548B" w:rsidP="00704031">
      <w:pPr>
        <w:autoSpaceDE w:val="0"/>
        <w:autoSpaceDN w:val="0"/>
        <w:adjustRightInd w:val="0"/>
        <w:spacing w:after="0"/>
        <w:jc w:val="both"/>
        <w:rPr>
          <w:rFonts w:cs="David"/>
          <w:sz w:val="24"/>
          <w:szCs w:val="24"/>
          <w:rtl/>
        </w:rPr>
      </w:pPr>
    </w:p>
    <w:p w:rsidR="00111B92" w:rsidRPr="00CC421D" w:rsidRDefault="00111B92" w:rsidP="00C37E7C">
      <w:pPr>
        <w:pStyle w:val="ad"/>
        <w:numPr>
          <w:ilvl w:val="0"/>
          <w:numId w:val="1"/>
        </w:numPr>
        <w:spacing w:after="0"/>
        <w:jc w:val="both"/>
        <w:rPr>
          <w:rFonts w:cs="David"/>
          <w:b/>
          <w:bCs/>
          <w:color w:val="17365D"/>
          <w:sz w:val="28"/>
          <w:szCs w:val="28"/>
        </w:rPr>
      </w:pPr>
      <w:r w:rsidRPr="00CC421D">
        <w:rPr>
          <w:rFonts w:cs="David" w:hint="cs"/>
          <w:b/>
          <w:bCs/>
          <w:color w:val="17365D"/>
          <w:sz w:val="28"/>
          <w:szCs w:val="28"/>
          <w:rtl/>
        </w:rPr>
        <w:t xml:space="preserve">היארעות </w:t>
      </w:r>
      <w:r>
        <w:rPr>
          <w:rFonts w:cs="David" w:hint="cs"/>
          <w:b/>
          <w:bCs/>
          <w:color w:val="17365D"/>
          <w:sz w:val="28"/>
          <w:szCs w:val="28"/>
          <w:rtl/>
        </w:rPr>
        <w:t xml:space="preserve">נגע טרום-סרטני (דרגה </w:t>
      </w:r>
      <w:r>
        <w:rPr>
          <w:rFonts w:cs="David" w:hint="cs"/>
          <w:b/>
          <w:bCs/>
          <w:color w:val="17365D"/>
          <w:sz w:val="28"/>
          <w:szCs w:val="28"/>
        </w:rPr>
        <w:t>III</w:t>
      </w:r>
      <w:r>
        <w:rPr>
          <w:rFonts w:cs="David" w:hint="cs"/>
          <w:b/>
          <w:bCs/>
          <w:color w:val="17365D"/>
          <w:sz w:val="28"/>
          <w:szCs w:val="28"/>
          <w:rtl/>
        </w:rPr>
        <w:t>)</w:t>
      </w:r>
      <w:r w:rsidRPr="00CC421D">
        <w:rPr>
          <w:rFonts w:cs="David" w:hint="cs"/>
          <w:b/>
          <w:bCs/>
          <w:color w:val="17365D"/>
          <w:sz w:val="28"/>
          <w:szCs w:val="28"/>
          <w:rtl/>
        </w:rPr>
        <w:t xml:space="preserve"> </w:t>
      </w:r>
      <w:r w:rsidR="00C37E7C">
        <w:rPr>
          <w:rFonts w:cs="David" w:hint="cs"/>
          <w:b/>
          <w:bCs/>
          <w:color w:val="17365D"/>
          <w:sz w:val="28"/>
          <w:szCs w:val="28"/>
          <w:rtl/>
        </w:rPr>
        <w:t>ב</w:t>
      </w:r>
      <w:r w:rsidRPr="00CC421D">
        <w:rPr>
          <w:rFonts w:cs="David" w:hint="cs"/>
          <w:b/>
          <w:bCs/>
          <w:color w:val="17365D"/>
          <w:sz w:val="28"/>
          <w:szCs w:val="28"/>
          <w:rtl/>
        </w:rPr>
        <w:t xml:space="preserve">צוואר הרחם בישראל </w:t>
      </w:r>
    </w:p>
    <w:p w:rsidR="00111B92" w:rsidRPr="00E42665" w:rsidRDefault="00111B92" w:rsidP="00F66E4A">
      <w:pPr>
        <w:spacing w:after="0"/>
        <w:jc w:val="both"/>
        <w:rPr>
          <w:rFonts w:cs="David"/>
          <w:rtl/>
        </w:rPr>
      </w:pPr>
      <w:r>
        <w:rPr>
          <w:rFonts w:cs="David" w:hint="cs"/>
          <w:rtl/>
        </w:rPr>
        <w:t xml:space="preserve">נגע טרום-סרטני (דרגה </w:t>
      </w:r>
      <w:r>
        <w:rPr>
          <w:rFonts w:cs="David" w:hint="cs"/>
        </w:rPr>
        <w:t>III</w:t>
      </w:r>
      <w:r>
        <w:rPr>
          <w:rFonts w:cs="David" w:hint="cs"/>
          <w:rtl/>
        </w:rPr>
        <w:t>)</w:t>
      </w:r>
      <w:r w:rsidRPr="00E42665">
        <w:rPr>
          <w:rFonts w:cs="David" w:hint="cs"/>
          <w:rtl/>
        </w:rPr>
        <w:t xml:space="preserve"> בצוואר הרחם </w:t>
      </w:r>
      <w:r>
        <w:rPr>
          <w:rFonts w:cs="David" w:hint="cs"/>
          <w:rtl/>
        </w:rPr>
        <w:t>(</w:t>
      </w:r>
      <w:r w:rsidRPr="00E42665">
        <w:rPr>
          <w:rFonts w:cs="David"/>
        </w:rPr>
        <w:t>CIN-3</w:t>
      </w:r>
      <w:r>
        <w:rPr>
          <w:rFonts w:cs="David" w:hint="cs"/>
          <w:rtl/>
        </w:rPr>
        <w:t xml:space="preserve">) </w:t>
      </w:r>
      <w:r w:rsidRPr="00E42665">
        <w:rPr>
          <w:rFonts w:cs="David" w:hint="cs"/>
          <w:rtl/>
        </w:rPr>
        <w:t>מתאר מצב בו ה</w:t>
      </w:r>
      <w:r>
        <w:rPr>
          <w:rFonts w:cs="David" w:hint="cs"/>
          <w:rtl/>
        </w:rPr>
        <w:t xml:space="preserve">שינויים התאיים </w:t>
      </w:r>
      <w:proofErr w:type="spellStart"/>
      <w:r>
        <w:rPr>
          <w:rFonts w:cs="David" w:hint="cs"/>
          <w:rtl/>
        </w:rPr>
        <w:t>הדיספלסטיים</w:t>
      </w:r>
      <w:proofErr w:type="spellEnd"/>
      <w:r>
        <w:rPr>
          <w:rFonts w:cs="David" w:hint="cs"/>
          <w:rtl/>
        </w:rPr>
        <w:t xml:space="preserve"> </w:t>
      </w:r>
      <w:r w:rsidRPr="00E42665">
        <w:rPr>
          <w:rFonts w:cs="David" w:hint="cs"/>
          <w:rtl/>
        </w:rPr>
        <w:t>מוגבל</w:t>
      </w:r>
      <w:r>
        <w:rPr>
          <w:rFonts w:cs="David" w:hint="cs"/>
          <w:rtl/>
        </w:rPr>
        <w:t>ים</w:t>
      </w:r>
      <w:r w:rsidRPr="00E42665">
        <w:rPr>
          <w:rFonts w:cs="David" w:hint="cs"/>
          <w:rtl/>
        </w:rPr>
        <w:t xml:space="preserve"> לרקמת </w:t>
      </w:r>
      <w:r>
        <w:rPr>
          <w:rFonts w:cs="David" w:hint="cs"/>
          <w:rtl/>
        </w:rPr>
        <w:t>ה</w:t>
      </w:r>
      <w:r w:rsidR="00F66E4A">
        <w:rPr>
          <w:rFonts w:cs="David" w:hint="cs"/>
          <w:rtl/>
        </w:rPr>
        <w:t xml:space="preserve">אפיתל </w:t>
      </w:r>
      <w:r>
        <w:rPr>
          <w:rFonts w:cs="David" w:hint="cs"/>
          <w:rtl/>
        </w:rPr>
        <w:t>בצוואר הרחם, ללא חריגה ממנה</w:t>
      </w:r>
      <w:r w:rsidRPr="00E42665">
        <w:rPr>
          <w:rFonts w:cs="David" w:hint="cs"/>
          <w:rtl/>
        </w:rPr>
        <w:t xml:space="preserve">. מדובר בשלב </w:t>
      </w:r>
      <w:r>
        <w:rPr>
          <w:rFonts w:cs="David" w:hint="cs"/>
          <w:rtl/>
        </w:rPr>
        <w:t>שבחלקו הפיך, ו</w:t>
      </w:r>
      <w:r w:rsidRPr="00E42665">
        <w:rPr>
          <w:rFonts w:cs="David" w:hint="cs"/>
          <w:rtl/>
        </w:rPr>
        <w:t>שניתן לגילוי באמצעות בדיקת סינון (</w:t>
      </w:r>
      <w:r>
        <w:rPr>
          <w:rFonts w:cs="David" w:hint="cs"/>
          <w:rtl/>
        </w:rPr>
        <w:t xml:space="preserve">כמו </w:t>
      </w:r>
      <w:r w:rsidRPr="00E42665">
        <w:rPr>
          <w:rFonts w:cs="David" w:hint="cs"/>
          <w:rtl/>
        </w:rPr>
        <w:t>משטח פאפ של תאי צוואר הרחם).</w:t>
      </w:r>
    </w:p>
    <w:p w:rsidR="00111B92" w:rsidRDefault="00111B92" w:rsidP="00111B92">
      <w:pPr>
        <w:spacing w:after="0"/>
        <w:jc w:val="both"/>
        <w:rPr>
          <w:rFonts w:cs="David"/>
          <w:rtl/>
        </w:rPr>
      </w:pPr>
    </w:p>
    <w:p w:rsidR="00111B92" w:rsidRPr="00E42665" w:rsidRDefault="00111B92" w:rsidP="009D0B41">
      <w:pPr>
        <w:spacing w:after="0"/>
        <w:jc w:val="both"/>
        <w:rPr>
          <w:rFonts w:cs="David"/>
          <w:rtl/>
        </w:rPr>
      </w:pPr>
      <w:r w:rsidRPr="00E42665">
        <w:rPr>
          <w:rFonts w:cs="David" w:hint="cs"/>
          <w:rtl/>
        </w:rPr>
        <w:t>בשנת</w:t>
      </w:r>
      <w:r w:rsidRPr="00E42665">
        <w:rPr>
          <w:rFonts w:cs="David"/>
          <w:rtl/>
        </w:rPr>
        <w:t xml:space="preserve"> 20</w:t>
      </w:r>
      <w:r>
        <w:rPr>
          <w:rFonts w:cs="David" w:hint="cs"/>
          <w:rtl/>
        </w:rPr>
        <w:t>1</w:t>
      </w:r>
      <w:r w:rsidR="009D0B41">
        <w:rPr>
          <w:rFonts w:cs="David" w:hint="cs"/>
          <w:rtl/>
        </w:rPr>
        <w:t>7</w:t>
      </w:r>
      <w:r w:rsidRPr="00E42665">
        <w:rPr>
          <w:rFonts w:cs="David"/>
          <w:rtl/>
        </w:rPr>
        <w:t xml:space="preserve"> </w:t>
      </w:r>
      <w:r w:rsidRPr="00E42665">
        <w:rPr>
          <w:rFonts w:cs="David" w:hint="cs"/>
          <w:rtl/>
        </w:rPr>
        <w:t>אובחנו</w:t>
      </w:r>
      <w:r w:rsidRPr="00E42665">
        <w:rPr>
          <w:rFonts w:cs="David"/>
          <w:rtl/>
        </w:rPr>
        <w:t xml:space="preserve"> </w:t>
      </w:r>
      <w:r>
        <w:rPr>
          <w:rFonts w:cs="David" w:hint="cs"/>
          <w:b/>
          <w:bCs/>
          <w:rtl/>
        </w:rPr>
        <w:t>7</w:t>
      </w:r>
      <w:r w:rsidR="00500E8C">
        <w:rPr>
          <w:rFonts w:cs="David" w:hint="cs"/>
          <w:b/>
          <w:bCs/>
          <w:rtl/>
        </w:rPr>
        <w:t>1</w:t>
      </w:r>
      <w:r>
        <w:rPr>
          <w:rFonts w:cs="David" w:hint="cs"/>
          <w:b/>
          <w:bCs/>
          <w:rtl/>
        </w:rPr>
        <w:t xml:space="preserve">7 </w:t>
      </w:r>
      <w:r w:rsidRPr="00E42665">
        <w:rPr>
          <w:rFonts w:cs="David" w:hint="cs"/>
          <w:rtl/>
        </w:rPr>
        <w:t>נשים</w:t>
      </w:r>
      <w:r w:rsidRPr="00E42665">
        <w:rPr>
          <w:rFonts w:cs="David"/>
          <w:rtl/>
        </w:rPr>
        <w:t xml:space="preserve"> </w:t>
      </w:r>
      <w:r w:rsidRPr="00E42665">
        <w:rPr>
          <w:rFonts w:cs="David" w:hint="cs"/>
          <w:rtl/>
        </w:rPr>
        <w:t>ישראליות</w:t>
      </w:r>
      <w:r w:rsidRPr="00E42665">
        <w:rPr>
          <w:rFonts w:cs="David"/>
          <w:rtl/>
        </w:rPr>
        <w:t xml:space="preserve"> </w:t>
      </w:r>
      <w:r w:rsidRPr="00E42665">
        <w:rPr>
          <w:rFonts w:cs="David" w:hint="cs"/>
          <w:rtl/>
        </w:rPr>
        <w:t>עם</w:t>
      </w:r>
      <w:r w:rsidRPr="00E42665">
        <w:rPr>
          <w:rFonts w:cs="David"/>
          <w:rtl/>
        </w:rPr>
        <w:t xml:space="preserve"> </w:t>
      </w:r>
      <w:r>
        <w:rPr>
          <w:rFonts w:cs="David" w:hint="cs"/>
          <w:rtl/>
        </w:rPr>
        <w:t xml:space="preserve">נגע טרום-סרטני (דרגה </w:t>
      </w:r>
      <w:r>
        <w:rPr>
          <w:rFonts w:cs="David" w:hint="cs"/>
        </w:rPr>
        <w:t>III</w:t>
      </w:r>
      <w:r>
        <w:rPr>
          <w:rFonts w:cs="David" w:hint="cs"/>
          <w:rtl/>
        </w:rPr>
        <w:t>)</w:t>
      </w:r>
      <w:r w:rsidRPr="00E42665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>ב</w:t>
      </w:r>
      <w:r w:rsidRPr="00E42665">
        <w:rPr>
          <w:rFonts w:cs="David" w:hint="cs"/>
          <w:rtl/>
        </w:rPr>
        <w:t>צוואר</w:t>
      </w:r>
      <w:r w:rsidRPr="00E42665">
        <w:rPr>
          <w:rFonts w:cs="David"/>
          <w:rtl/>
        </w:rPr>
        <w:t xml:space="preserve"> </w:t>
      </w:r>
      <w:r w:rsidRPr="00E42665">
        <w:rPr>
          <w:rFonts w:cs="David" w:hint="cs"/>
          <w:rtl/>
        </w:rPr>
        <w:t>הרחם</w:t>
      </w:r>
      <w:r w:rsidRPr="00364FF5">
        <w:rPr>
          <w:rFonts w:cs="David"/>
          <w:rtl/>
        </w:rPr>
        <w:t xml:space="preserve">: </w:t>
      </w:r>
      <w:r w:rsidRPr="00313AA9">
        <w:rPr>
          <w:rFonts w:cs="David" w:hint="cs"/>
          <w:rtl/>
        </w:rPr>
        <w:t>6</w:t>
      </w:r>
      <w:r w:rsidR="00500E8C">
        <w:rPr>
          <w:rFonts w:cs="David" w:hint="cs"/>
          <w:rtl/>
        </w:rPr>
        <w:t>89</w:t>
      </w:r>
      <w:r w:rsidRPr="00313AA9">
        <w:rPr>
          <w:rFonts w:cs="David" w:hint="cs"/>
          <w:rtl/>
        </w:rPr>
        <w:t xml:space="preserve"> נשים</w:t>
      </w:r>
      <w:r w:rsidRPr="00313AA9">
        <w:rPr>
          <w:rFonts w:cs="David"/>
          <w:rtl/>
        </w:rPr>
        <w:t xml:space="preserve"> </w:t>
      </w:r>
      <w:r w:rsidRPr="00313AA9">
        <w:rPr>
          <w:rFonts w:cs="David" w:hint="cs"/>
          <w:rtl/>
        </w:rPr>
        <w:t>יהודיות</w:t>
      </w:r>
      <w:r w:rsidRPr="00313AA9">
        <w:rPr>
          <w:rFonts w:cs="David"/>
          <w:rtl/>
        </w:rPr>
        <w:t xml:space="preserve"> </w:t>
      </w:r>
      <w:r w:rsidR="00500E8C">
        <w:rPr>
          <w:rFonts w:cs="David" w:hint="cs"/>
          <w:rtl/>
        </w:rPr>
        <w:t xml:space="preserve"> ואחרות </w:t>
      </w:r>
      <w:r w:rsidRPr="00313AA9">
        <w:rPr>
          <w:rFonts w:cs="David"/>
          <w:rtl/>
        </w:rPr>
        <w:t>(</w:t>
      </w:r>
      <w:r w:rsidR="00500E8C">
        <w:rPr>
          <w:rFonts w:cs="David" w:hint="cs"/>
          <w:rtl/>
        </w:rPr>
        <w:t>96</w:t>
      </w:r>
      <w:r w:rsidRPr="00313AA9">
        <w:rPr>
          <w:rFonts w:cs="David"/>
          <w:rtl/>
        </w:rPr>
        <w:t>%),</w:t>
      </w:r>
      <w:r w:rsidR="00500E8C">
        <w:rPr>
          <w:rFonts w:cs="David" w:hint="cs"/>
          <w:rtl/>
        </w:rPr>
        <w:t xml:space="preserve"> ו-</w:t>
      </w:r>
      <w:r w:rsidRPr="00313AA9">
        <w:rPr>
          <w:rFonts w:cs="David"/>
          <w:rtl/>
        </w:rPr>
        <w:t xml:space="preserve"> </w:t>
      </w:r>
      <w:r w:rsidR="00500E8C">
        <w:rPr>
          <w:rFonts w:cs="David" w:hint="cs"/>
          <w:rtl/>
        </w:rPr>
        <w:t>28</w:t>
      </w:r>
      <w:r w:rsidRPr="00313AA9">
        <w:rPr>
          <w:rFonts w:cs="David"/>
          <w:rtl/>
        </w:rPr>
        <w:t xml:space="preserve"> </w:t>
      </w:r>
      <w:r w:rsidRPr="00313AA9">
        <w:rPr>
          <w:rFonts w:cs="David" w:hint="cs"/>
          <w:rtl/>
        </w:rPr>
        <w:t>נשים</w:t>
      </w:r>
      <w:r w:rsidRPr="00313AA9">
        <w:rPr>
          <w:rFonts w:cs="David"/>
          <w:rtl/>
        </w:rPr>
        <w:t xml:space="preserve"> </w:t>
      </w:r>
      <w:r w:rsidRPr="00313AA9">
        <w:rPr>
          <w:rFonts w:cs="David" w:hint="cs"/>
          <w:rtl/>
        </w:rPr>
        <w:t>ערביות</w:t>
      </w:r>
      <w:r w:rsidRPr="00313AA9">
        <w:rPr>
          <w:rFonts w:cs="David"/>
          <w:rtl/>
        </w:rPr>
        <w:t xml:space="preserve"> (</w:t>
      </w:r>
      <w:r w:rsidR="00500E8C">
        <w:rPr>
          <w:rFonts w:cs="David" w:hint="cs"/>
          <w:rtl/>
        </w:rPr>
        <w:t>4</w:t>
      </w:r>
      <w:r w:rsidR="00500E8C">
        <w:rPr>
          <w:rFonts w:cs="David"/>
          <w:rtl/>
        </w:rPr>
        <w:t>%)</w:t>
      </w:r>
      <w:r w:rsidR="00500E8C">
        <w:rPr>
          <w:rFonts w:cs="David" w:hint="cs"/>
          <w:rtl/>
        </w:rPr>
        <w:t>.</w:t>
      </w:r>
      <w:r w:rsidRPr="00E42665">
        <w:rPr>
          <w:rFonts w:cs="David"/>
          <w:rtl/>
        </w:rPr>
        <w:t xml:space="preserve"> </w:t>
      </w:r>
    </w:p>
    <w:p w:rsidR="00111B92" w:rsidRDefault="00111B92" w:rsidP="00111B92">
      <w:pPr>
        <w:spacing w:after="0"/>
        <w:jc w:val="both"/>
        <w:rPr>
          <w:rFonts w:cs="David"/>
          <w:rtl/>
        </w:rPr>
      </w:pPr>
    </w:p>
    <w:p w:rsidR="00F66E4A" w:rsidRDefault="00F66E4A" w:rsidP="00DA230A">
      <w:pPr>
        <w:autoSpaceDE w:val="0"/>
        <w:autoSpaceDN w:val="0"/>
        <w:adjustRightInd w:val="0"/>
        <w:spacing w:after="0"/>
        <w:jc w:val="both"/>
        <w:rPr>
          <w:rFonts w:cs="David"/>
        </w:rPr>
      </w:pPr>
      <w:r w:rsidRPr="008D0CB9">
        <w:rPr>
          <w:rFonts w:cs="David" w:hint="cs"/>
          <w:rtl/>
        </w:rPr>
        <w:t>שיעורי</w:t>
      </w:r>
      <w:r w:rsidRPr="008D0CB9">
        <w:rPr>
          <w:rFonts w:cs="David"/>
          <w:rtl/>
        </w:rPr>
        <w:t xml:space="preserve"> </w:t>
      </w:r>
      <w:r w:rsidRPr="008D0CB9">
        <w:rPr>
          <w:rFonts w:cs="David" w:hint="cs"/>
          <w:rtl/>
        </w:rPr>
        <w:t>ההיארעות</w:t>
      </w:r>
      <w:r w:rsidRPr="008D0CB9">
        <w:rPr>
          <w:rFonts w:cs="David"/>
          <w:rtl/>
        </w:rPr>
        <w:t xml:space="preserve"> </w:t>
      </w:r>
      <w:r w:rsidRPr="008D0CB9">
        <w:rPr>
          <w:rFonts w:cs="David" w:hint="cs"/>
          <w:rtl/>
        </w:rPr>
        <w:t>המתוקננים</w:t>
      </w:r>
      <w:r w:rsidRPr="008D0CB9">
        <w:rPr>
          <w:rFonts w:cs="David"/>
          <w:rtl/>
        </w:rPr>
        <w:t xml:space="preserve"> </w:t>
      </w:r>
      <w:r w:rsidRPr="008D0CB9">
        <w:rPr>
          <w:rFonts w:cs="David" w:hint="cs"/>
          <w:rtl/>
        </w:rPr>
        <w:t>לגיל</w:t>
      </w:r>
      <w:r w:rsidRPr="008D0CB9">
        <w:rPr>
          <w:rFonts w:cs="David"/>
          <w:rtl/>
        </w:rPr>
        <w:t xml:space="preserve"> (</w:t>
      </w:r>
      <w:r w:rsidRPr="008D0CB9">
        <w:rPr>
          <w:rFonts w:cs="David" w:hint="cs"/>
          <w:rtl/>
        </w:rPr>
        <w:t>ל</w:t>
      </w:r>
      <w:r w:rsidRPr="008D0CB9">
        <w:rPr>
          <w:rFonts w:cs="David"/>
          <w:rtl/>
        </w:rPr>
        <w:t xml:space="preserve">-100,000) </w:t>
      </w:r>
      <w:r w:rsidRPr="008D0CB9">
        <w:rPr>
          <w:rFonts w:cs="David" w:hint="cs"/>
          <w:rtl/>
        </w:rPr>
        <w:t>של</w:t>
      </w:r>
      <w:r w:rsidRPr="008D0CB9">
        <w:rPr>
          <w:rFonts w:cs="David"/>
          <w:rtl/>
        </w:rPr>
        <w:t xml:space="preserve"> </w:t>
      </w:r>
      <w:r w:rsidRPr="008D0CB9">
        <w:rPr>
          <w:rFonts w:cs="David" w:hint="cs"/>
          <w:rtl/>
        </w:rPr>
        <w:t xml:space="preserve">נגע טרום-סרטני (דרגה </w:t>
      </w:r>
      <w:r w:rsidRPr="008D0CB9">
        <w:rPr>
          <w:rFonts w:cs="David" w:hint="cs"/>
        </w:rPr>
        <w:t>III</w:t>
      </w:r>
      <w:r w:rsidRPr="008D0CB9">
        <w:rPr>
          <w:rFonts w:cs="David" w:hint="cs"/>
          <w:rtl/>
        </w:rPr>
        <w:t>)</w:t>
      </w:r>
      <w:r w:rsidRPr="008D0CB9">
        <w:rPr>
          <w:rFonts w:cs="David"/>
          <w:rtl/>
        </w:rPr>
        <w:t xml:space="preserve"> </w:t>
      </w:r>
      <w:r w:rsidRPr="008D0CB9">
        <w:rPr>
          <w:rFonts w:cs="David" w:hint="cs"/>
          <w:rtl/>
        </w:rPr>
        <w:t>בצוואר</w:t>
      </w:r>
      <w:r w:rsidRPr="008D0CB9">
        <w:rPr>
          <w:rFonts w:cs="David"/>
          <w:rtl/>
        </w:rPr>
        <w:t xml:space="preserve"> </w:t>
      </w:r>
      <w:r w:rsidRPr="008D0CB9">
        <w:rPr>
          <w:rFonts w:cs="David" w:hint="cs"/>
          <w:rtl/>
        </w:rPr>
        <w:t>הרחם</w:t>
      </w:r>
      <w:r w:rsidRPr="008D0CB9">
        <w:rPr>
          <w:rFonts w:cs="David"/>
          <w:rtl/>
        </w:rPr>
        <w:t xml:space="preserve"> </w:t>
      </w:r>
      <w:r w:rsidRPr="008D0CB9">
        <w:rPr>
          <w:rFonts w:cs="David" w:hint="cs"/>
          <w:rtl/>
        </w:rPr>
        <w:t>בשנת</w:t>
      </w:r>
      <w:r w:rsidRPr="008D0CB9">
        <w:rPr>
          <w:rFonts w:cs="David"/>
          <w:rtl/>
        </w:rPr>
        <w:t xml:space="preserve"> </w:t>
      </w:r>
      <w:r>
        <w:rPr>
          <w:rFonts w:cs="David" w:hint="cs"/>
          <w:rtl/>
        </w:rPr>
        <w:t>2017</w:t>
      </w:r>
      <w:r w:rsidRPr="008D0CB9">
        <w:rPr>
          <w:rFonts w:cs="David" w:hint="cs"/>
          <w:rtl/>
        </w:rPr>
        <w:t xml:space="preserve"> היו</w:t>
      </w:r>
      <w:r w:rsidRPr="008D0CB9">
        <w:rPr>
          <w:rFonts w:cs="David"/>
          <w:rtl/>
        </w:rPr>
        <w:t xml:space="preserve"> </w:t>
      </w:r>
      <w:r>
        <w:rPr>
          <w:rFonts w:cs="David" w:hint="cs"/>
          <w:rtl/>
        </w:rPr>
        <w:t>19.4</w:t>
      </w:r>
      <w:r w:rsidRPr="008D0CB9">
        <w:rPr>
          <w:rFonts w:cs="David" w:hint="cs"/>
          <w:rtl/>
        </w:rPr>
        <w:t xml:space="preserve"> בנשים</w:t>
      </w:r>
      <w:r w:rsidRPr="008D0CB9">
        <w:rPr>
          <w:rFonts w:cs="David"/>
          <w:rtl/>
        </w:rPr>
        <w:t xml:space="preserve"> </w:t>
      </w:r>
      <w:r w:rsidRPr="008D0CB9">
        <w:rPr>
          <w:rFonts w:cs="David" w:hint="cs"/>
          <w:rtl/>
        </w:rPr>
        <w:t>יהודיות</w:t>
      </w:r>
      <w:r>
        <w:rPr>
          <w:rFonts w:cs="David" w:hint="cs"/>
          <w:rtl/>
        </w:rPr>
        <w:t xml:space="preserve"> ואחרות</w:t>
      </w:r>
      <w:r w:rsidRPr="008D0CB9">
        <w:rPr>
          <w:rFonts w:cs="David" w:hint="cs"/>
          <w:rtl/>
        </w:rPr>
        <w:t xml:space="preserve">, </w:t>
      </w:r>
      <w:r>
        <w:rPr>
          <w:rFonts w:cs="David" w:hint="cs"/>
          <w:rtl/>
        </w:rPr>
        <w:t>3.2</w:t>
      </w:r>
      <w:r w:rsidRPr="008D0CB9">
        <w:rPr>
          <w:rFonts w:cs="David"/>
          <w:rtl/>
        </w:rPr>
        <w:t xml:space="preserve"> </w:t>
      </w:r>
      <w:r w:rsidRPr="008D0CB9">
        <w:rPr>
          <w:rFonts w:cs="David" w:hint="cs"/>
          <w:rtl/>
        </w:rPr>
        <w:t>בנשים</w:t>
      </w:r>
      <w:r w:rsidR="00DA230A">
        <w:rPr>
          <w:rFonts w:cs="David" w:hint="cs"/>
          <w:rtl/>
        </w:rPr>
        <w:t xml:space="preserve"> ערביות</w:t>
      </w:r>
      <w:r>
        <w:rPr>
          <w:rFonts w:cs="David" w:hint="cs"/>
          <w:rtl/>
        </w:rPr>
        <w:t>.</w:t>
      </w:r>
      <w:r w:rsidR="00DA230A">
        <w:rPr>
          <w:rFonts w:cs="David" w:hint="cs"/>
          <w:rtl/>
        </w:rPr>
        <w:t xml:space="preserve"> </w:t>
      </w:r>
      <w:r w:rsidRPr="00105550">
        <w:rPr>
          <w:rFonts w:cs="David" w:hint="cs"/>
          <w:rtl/>
        </w:rPr>
        <w:t>שיעורי</w:t>
      </w:r>
      <w:r w:rsidRPr="00105550">
        <w:rPr>
          <w:rFonts w:cs="David"/>
          <w:rtl/>
        </w:rPr>
        <w:t xml:space="preserve"> </w:t>
      </w:r>
      <w:r w:rsidRPr="00105550">
        <w:rPr>
          <w:rFonts w:cs="David" w:hint="cs"/>
          <w:rtl/>
        </w:rPr>
        <w:t>היארעות</w:t>
      </w:r>
      <w:r w:rsidRPr="00105550">
        <w:rPr>
          <w:rFonts w:cs="David"/>
          <w:rtl/>
        </w:rPr>
        <w:t xml:space="preserve"> </w:t>
      </w:r>
      <w:r w:rsidRPr="00105550">
        <w:rPr>
          <w:rFonts w:cs="David" w:hint="cs"/>
          <w:rtl/>
        </w:rPr>
        <w:t>אלה</w:t>
      </w:r>
      <w:r w:rsidRPr="00105550">
        <w:rPr>
          <w:rFonts w:cs="David"/>
          <w:rtl/>
        </w:rPr>
        <w:t xml:space="preserve"> </w:t>
      </w:r>
      <w:r w:rsidRPr="00D55C14">
        <w:rPr>
          <w:rFonts w:cs="David" w:hint="cs"/>
          <w:rtl/>
        </w:rPr>
        <w:t>גבוהים</w:t>
      </w:r>
      <w:r w:rsidRPr="00105550">
        <w:rPr>
          <w:rFonts w:cs="David"/>
          <w:rtl/>
        </w:rPr>
        <w:t xml:space="preserve"> </w:t>
      </w:r>
      <w:r w:rsidRPr="00105550">
        <w:rPr>
          <w:rFonts w:cs="David" w:hint="cs"/>
          <w:rtl/>
        </w:rPr>
        <w:t>מהשיעורים</w:t>
      </w:r>
      <w:r w:rsidRPr="00105550">
        <w:rPr>
          <w:rFonts w:cs="David"/>
          <w:rtl/>
        </w:rPr>
        <w:t xml:space="preserve"> </w:t>
      </w:r>
      <w:r w:rsidRPr="00105550">
        <w:rPr>
          <w:rFonts w:cs="David" w:hint="cs"/>
          <w:rtl/>
        </w:rPr>
        <w:t>שנצפו</w:t>
      </w:r>
      <w:r w:rsidRPr="00105550">
        <w:rPr>
          <w:rFonts w:cs="David"/>
          <w:rtl/>
        </w:rPr>
        <w:t xml:space="preserve"> </w:t>
      </w:r>
      <w:r w:rsidRPr="00105550">
        <w:rPr>
          <w:rFonts w:cs="David" w:hint="cs"/>
          <w:rtl/>
        </w:rPr>
        <w:t>בשנת</w:t>
      </w:r>
      <w:r w:rsidRPr="00105550">
        <w:rPr>
          <w:rFonts w:cs="David"/>
          <w:rtl/>
        </w:rPr>
        <w:t xml:space="preserve"> </w:t>
      </w:r>
      <w:r w:rsidRPr="00105550">
        <w:rPr>
          <w:rFonts w:cs="David" w:hint="cs"/>
          <w:rtl/>
        </w:rPr>
        <w:t>199</w:t>
      </w:r>
      <w:r>
        <w:rPr>
          <w:rFonts w:cs="David" w:hint="cs"/>
          <w:rtl/>
        </w:rPr>
        <w:t>6</w:t>
      </w:r>
      <w:r w:rsidRPr="00105550">
        <w:rPr>
          <w:rFonts w:cs="David"/>
        </w:rPr>
        <w:t xml:space="preserve"> </w:t>
      </w:r>
      <w:r w:rsidRPr="00105550">
        <w:rPr>
          <w:rFonts w:cs="David" w:hint="cs"/>
          <w:rtl/>
        </w:rPr>
        <w:t>בנשים</w:t>
      </w:r>
      <w:r w:rsidRPr="00105550">
        <w:rPr>
          <w:rFonts w:cs="David"/>
          <w:rtl/>
        </w:rPr>
        <w:t xml:space="preserve"> </w:t>
      </w:r>
      <w:r w:rsidRPr="00105550">
        <w:rPr>
          <w:rFonts w:cs="David" w:hint="cs"/>
          <w:rtl/>
        </w:rPr>
        <w:t>יהודיות</w:t>
      </w:r>
      <w:r w:rsidRPr="00105550">
        <w:rPr>
          <w:rFonts w:cs="David"/>
          <w:rtl/>
        </w:rPr>
        <w:t xml:space="preserve"> </w:t>
      </w:r>
      <w:r>
        <w:rPr>
          <w:rFonts w:cs="David" w:hint="cs"/>
          <w:rtl/>
        </w:rPr>
        <w:t xml:space="preserve">ואחרות </w:t>
      </w:r>
      <w:r w:rsidRPr="00105550">
        <w:rPr>
          <w:rFonts w:cs="David"/>
          <w:rtl/>
        </w:rPr>
        <w:t>(</w:t>
      </w:r>
      <w:r>
        <w:rPr>
          <w:rFonts w:cs="David" w:hint="cs"/>
          <w:rtl/>
        </w:rPr>
        <w:t>10.1</w:t>
      </w:r>
      <w:r>
        <w:rPr>
          <w:rFonts w:cs="David"/>
          <w:rtl/>
        </w:rPr>
        <w:t>)</w:t>
      </w:r>
      <w:r>
        <w:rPr>
          <w:rFonts w:cs="David" w:hint="cs"/>
          <w:rtl/>
        </w:rPr>
        <w:t xml:space="preserve"> ו</w:t>
      </w:r>
      <w:r w:rsidR="00DA230A">
        <w:rPr>
          <w:rFonts w:cs="David" w:hint="cs"/>
          <w:rtl/>
        </w:rPr>
        <w:t>ב</w:t>
      </w:r>
      <w:r>
        <w:rPr>
          <w:rFonts w:cs="David" w:hint="cs"/>
          <w:rtl/>
        </w:rPr>
        <w:t>נשים ערביות (2.2).</w:t>
      </w:r>
    </w:p>
    <w:p w:rsidR="00F66E4A" w:rsidRDefault="00F66E4A" w:rsidP="00F66E4A">
      <w:pPr>
        <w:autoSpaceDE w:val="0"/>
        <w:autoSpaceDN w:val="0"/>
        <w:adjustRightInd w:val="0"/>
        <w:spacing w:after="0"/>
        <w:jc w:val="both"/>
        <w:rPr>
          <w:rFonts w:cs="David"/>
          <w:rtl/>
        </w:rPr>
      </w:pPr>
    </w:p>
    <w:p w:rsidR="005F512D" w:rsidRDefault="00111B92" w:rsidP="00DA230A">
      <w:pPr>
        <w:spacing w:after="0"/>
        <w:jc w:val="both"/>
        <w:rPr>
          <w:rFonts w:cs="David"/>
          <w:rtl/>
        </w:rPr>
      </w:pPr>
      <w:r w:rsidRPr="00E9080D">
        <w:rPr>
          <w:rFonts w:cs="David" w:hint="cs"/>
          <w:rtl/>
        </w:rPr>
        <w:t>בקרב</w:t>
      </w:r>
      <w:r w:rsidRPr="00E9080D">
        <w:rPr>
          <w:rFonts w:cs="David"/>
          <w:rtl/>
        </w:rPr>
        <w:t xml:space="preserve"> </w:t>
      </w:r>
      <w:r w:rsidRPr="00E9080D">
        <w:rPr>
          <w:rFonts w:cs="David" w:hint="cs"/>
          <w:rtl/>
        </w:rPr>
        <w:t>נשים</w:t>
      </w:r>
      <w:r w:rsidRPr="00E9080D">
        <w:rPr>
          <w:rFonts w:cs="David"/>
          <w:rtl/>
        </w:rPr>
        <w:t xml:space="preserve"> </w:t>
      </w:r>
      <w:r w:rsidRPr="00E9080D">
        <w:rPr>
          <w:rFonts w:cs="David" w:hint="cs"/>
          <w:rtl/>
        </w:rPr>
        <w:t>שאובחנו</w:t>
      </w:r>
      <w:r w:rsidRPr="00E9080D">
        <w:rPr>
          <w:rFonts w:cs="David"/>
          <w:rtl/>
        </w:rPr>
        <w:t xml:space="preserve"> </w:t>
      </w:r>
      <w:r w:rsidRPr="00E9080D">
        <w:rPr>
          <w:rFonts w:cs="David" w:hint="cs"/>
          <w:rtl/>
        </w:rPr>
        <w:t>עם</w:t>
      </w:r>
      <w:r w:rsidRPr="00E9080D">
        <w:rPr>
          <w:rFonts w:cs="David"/>
          <w:rtl/>
        </w:rPr>
        <w:t xml:space="preserve"> </w:t>
      </w:r>
      <w:r w:rsidRPr="00C37E7C">
        <w:rPr>
          <w:rFonts w:cs="David" w:hint="cs"/>
          <w:rtl/>
        </w:rPr>
        <w:t xml:space="preserve">נגע טרום-סרטני (דרגה </w:t>
      </w:r>
      <w:r w:rsidRPr="00C37E7C">
        <w:rPr>
          <w:rFonts w:cs="David" w:hint="cs"/>
        </w:rPr>
        <w:t>III</w:t>
      </w:r>
      <w:r w:rsidRPr="00C37E7C">
        <w:rPr>
          <w:rFonts w:cs="David" w:hint="cs"/>
          <w:rtl/>
        </w:rPr>
        <w:t>)</w:t>
      </w:r>
      <w:r w:rsidRPr="00E9080D">
        <w:rPr>
          <w:rFonts w:cs="David" w:hint="cs"/>
          <w:rtl/>
        </w:rPr>
        <w:t xml:space="preserve"> בצוואר הרחם בין </w:t>
      </w:r>
      <w:r w:rsidRPr="00E9080D">
        <w:rPr>
          <w:rFonts w:cs="David"/>
          <w:rtl/>
        </w:rPr>
        <w:t>201</w:t>
      </w:r>
      <w:r w:rsidR="00500E8C">
        <w:rPr>
          <w:rFonts w:cs="David" w:hint="cs"/>
          <w:rtl/>
        </w:rPr>
        <w:t>2</w:t>
      </w:r>
      <w:r w:rsidRPr="00E9080D">
        <w:rPr>
          <w:rFonts w:cs="David"/>
          <w:rtl/>
        </w:rPr>
        <w:t>-</w:t>
      </w:r>
      <w:r w:rsidRPr="00E9080D">
        <w:rPr>
          <w:rFonts w:cs="David" w:hint="cs"/>
          <w:rtl/>
        </w:rPr>
        <w:t>201</w:t>
      </w:r>
      <w:r w:rsidR="00500E8C">
        <w:rPr>
          <w:rFonts w:cs="David" w:hint="cs"/>
          <w:rtl/>
        </w:rPr>
        <w:t>7</w:t>
      </w:r>
      <w:r w:rsidRPr="00E9080D">
        <w:rPr>
          <w:rFonts w:cs="David" w:hint="cs"/>
          <w:rtl/>
        </w:rPr>
        <w:t xml:space="preserve"> היה גיל האבחנה הממוצע 3</w:t>
      </w:r>
      <w:r w:rsidR="0048338F">
        <w:rPr>
          <w:rFonts w:cs="David" w:hint="cs"/>
          <w:rtl/>
        </w:rPr>
        <w:t>8</w:t>
      </w:r>
      <w:r w:rsidRPr="00E9080D">
        <w:rPr>
          <w:rFonts w:cs="David" w:hint="cs"/>
          <w:rtl/>
        </w:rPr>
        <w:t xml:space="preserve"> שנים בנשים יהודיות</w:t>
      </w:r>
      <w:r w:rsidR="0048338F">
        <w:rPr>
          <w:rFonts w:cs="David" w:hint="cs"/>
          <w:rtl/>
        </w:rPr>
        <w:t xml:space="preserve"> ואחרות ו-</w:t>
      </w:r>
      <w:r w:rsidRPr="00E9080D">
        <w:rPr>
          <w:rFonts w:cs="David" w:hint="cs"/>
          <w:rtl/>
        </w:rPr>
        <w:t>4</w:t>
      </w:r>
      <w:r w:rsidR="0048338F">
        <w:rPr>
          <w:rFonts w:cs="David" w:hint="cs"/>
          <w:rtl/>
        </w:rPr>
        <w:t xml:space="preserve">1 שנים בנשים ערביות. </w:t>
      </w:r>
      <w:r w:rsidRPr="00E9080D">
        <w:rPr>
          <w:rFonts w:cs="David" w:hint="cs"/>
          <w:rtl/>
        </w:rPr>
        <w:t xml:space="preserve">בנשים יהודיות </w:t>
      </w:r>
      <w:r w:rsidR="009D0B41">
        <w:rPr>
          <w:rFonts w:cs="David" w:hint="cs"/>
          <w:rtl/>
        </w:rPr>
        <w:t xml:space="preserve">ואחרות </w:t>
      </w:r>
      <w:r w:rsidRPr="00E9080D">
        <w:rPr>
          <w:rFonts w:cs="David" w:hint="cs"/>
          <w:rtl/>
        </w:rPr>
        <w:t>עיקר התחלואה נצפה בגיל 25-5</w:t>
      </w:r>
      <w:r w:rsidR="009D0B41">
        <w:rPr>
          <w:rFonts w:cs="David" w:hint="cs"/>
          <w:rtl/>
        </w:rPr>
        <w:t>9</w:t>
      </w:r>
      <w:r w:rsidRPr="00E9080D">
        <w:rPr>
          <w:rFonts w:cs="David" w:hint="cs"/>
          <w:rtl/>
        </w:rPr>
        <w:t xml:space="preserve"> עם שיעור היארעות סגולי לגיל שנע בין </w:t>
      </w:r>
      <w:r w:rsidR="009D0B41">
        <w:rPr>
          <w:rFonts w:cs="David" w:hint="cs"/>
          <w:rtl/>
        </w:rPr>
        <w:t>12-75</w:t>
      </w:r>
      <w:r w:rsidRPr="00E9080D">
        <w:rPr>
          <w:rFonts w:cs="David" w:hint="cs"/>
          <w:rtl/>
        </w:rPr>
        <w:t>/100,000</w:t>
      </w:r>
      <w:r w:rsidR="00DA230A">
        <w:rPr>
          <w:rFonts w:cs="David" w:hint="cs"/>
          <w:rtl/>
        </w:rPr>
        <w:t>. בנשים ערביות עיקר התחלואה נצפה בגיל</w:t>
      </w:r>
      <w:r w:rsidRPr="00E9080D">
        <w:rPr>
          <w:rFonts w:cs="David" w:hint="cs"/>
          <w:rtl/>
        </w:rPr>
        <w:t xml:space="preserve"> </w:t>
      </w:r>
      <w:r w:rsidR="009D0B41">
        <w:rPr>
          <w:rFonts w:cs="David" w:hint="cs"/>
          <w:rtl/>
        </w:rPr>
        <w:t>3</w:t>
      </w:r>
      <w:r w:rsidRPr="00E9080D">
        <w:rPr>
          <w:rFonts w:cs="David" w:hint="cs"/>
          <w:rtl/>
        </w:rPr>
        <w:t xml:space="preserve">0-49 עם שיעור היארעות סגולי לגיל שנע בין  </w:t>
      </w:r>
      <w:r w:rsidR="00B2164F">
        <w:rPr>
          <w:rFonts w:cs="David" w:hint="cs"/>
          <w:rtl/>
        </w:rPr>
        <w:t xml:space="preserve">10-20/100,000. בכל קבוצות הגיל הייתה ההיארעות גבוהה יותר ביהודיות ואחרות לעומת ערביות </w:t>
      </w:r>
      <w:r w:rsidRPr="00E9080D">
        <w:rPr>
          <w:rFonts w:cs="David" w:hint="cs"/>
          <w:rtl/>
        </w:rPr>
        <w:t xml:space="preserve">(תרשים </w:t>
      </w:r>
      <w:r w:rsidR="00307E6B">
        <w:rPr>
          <w:rFonts w:cs="David" w:hint="cs"/>
          <w:rtl/>
        </w:rPr>
        <w:t>3</w:t>
      </w:r>
      <w:r w:rsidRPr="00E9080D">
        <w:rPr>
          <w:rFonts w:cs="David" w:hint="cs"/>
          <w:rtl/>
        </w:rPr>
        <w:t>).</w:t>
      </w:r>
    </w:p>
    <w:p w:rsidR="005F512D" w:rsidRDefault="005F512D">
      <w:pPr>
        <w:bidi w:val="0"/>
        <w:spacing w:after="0" w:line="240" w:lineRule="auto"/>
        <w:rPr>
          <w:rFonts w:cs="David"/>
          <w:rtl/>
        </w:rPr>
      </w:pPr>
      <w:r>
        <w:rPr>
          <w:rFonts w:cs="David"/>
          <w:rtl/>
        </w:rPr>
        <w:br w:type="page"/>
      </w:r>
    </w:p>
    <w:p w:rsidR="00111B92" w:rsidRPr="00E42665" w:rsidRDefault="00111B92" w:rsidP="009D0B41">
      <w:pPr>
        <w:spacing w:after="0"/>
        <w:jc w:val="both"/>
        <w:rPr>
          <w:rFonts w:cs="David"/>
          <w:rtl/>
        </w:rPr>
      </w:pPr>
    </w:p>
    <w:p w:rsidR="00111B92" w:rsidRDefault="00111B92" w:rsidP="00111B92">
      <w:pPr>
        <w:spacing w:after="0"/>
        <w:jc w:val="both"/>
        <w:rPr>
          <w:rFonts w:cs="David"/>
          <w:highlight w:val="yellow"/>
          <w:rtl/>
        </w:rPr>
      </w:pPr>
    </w:p>
    <w:p w:rsidR="009D0B41" w:rsidRDefault="009D0B41" w:rsidP="00307E6B">
      <w:pPr>
        <w:autoSpaceDE w:val="0"/>
        <w:autoSpaceDN w:val="0"/>
        <w:adjustRightInd w:val="0"/>
        <w:spacing w:after="0"/>
        <w:jc w:val="both"/>
        <w:rPr>
          <w:rFonts w:cs="David"/>
          <w:i/>
          <w:iCs/>
          <w:sz w:val="20"/>
          <w:szCs w:val="20"/>
          <w:highlight w:val="yellow"/>
          <w:rtl/>
        </w:rPr>
      </w:pPr>
    </w:p>
    <w:p w:rsidR="00111B92" w:rsidRDefault="00307E6B" w:rsidP="005742B6">
      <w:pPr>
        <w:autoSpaceDE w:val="0"/>
        <w:autoSpaceDN w:val="0"/>
        <w:adjustRightInd w:val="0"/>
        <w:spacing w:after="0"/>
        <w:jc w:val="both"/>
        <w:rPr>
          <w:rFonts w:cs="David"/>
          <w:b/>
          <w:bCs/>
          <w:i/>
          <w:iCs/>
          <w:color w:val="0F243E"/>
          <w:sz w:val="20"/>
          <w:szCs w:val="20"/>
          <w:highlight w:val="yellow"/>
          <w:rtl/>
        </w:rPr>
      </w:pPr>
      <w:r>
        <w:rPr>
          <w:rFonts w:cs="David" w:hint="cs"/>
          <w:i/>
          <w:iCs/>
          <w:sz w:val="20"/>
          <w:szCs w:val="20"/>
          <w:rtl/>
        </w:rPr>
        <w:t>תרשים 3:</w:t>
      </w:r>
      <w:r w:rsidR="00111B92" w:rsidRPr="00B93EC3">
        <w:rPr>
          <w:rFonts w:cs="David" w:hint="cs"/>
          <w:i/>
          <w:iCs/>
          <w:sz w:val="20"/>
          <w:szCs w:val="20"/>
          <w:rtl/>
        </w:rPr>
        <w:t xml:space="preserve"> </w:t>
      </w:r>
      <w:r w:rsidR="00111B92" w:rsidRPr="00B93EC3">
        <w:rPr>
          <w:rFonts w:cs="David" w:hint="cs"/>
          <w:b/>
          <w:bCs/>
          <w:i/>
          <w:iCs/>
          <w:color w:val="0F243E"/>
          <w:sz w:val="20"/>
          <w:szCs w:val="20"/>
          <w:rtl/>
        </w:rPr>
        <w:t xml:space="preserve">שיעור היארעות (ל-100,000) של נגע טרום-סרטני (דרגה </w:t>
      </w:r>
      <w:bookmarkStart w:id="0" w:name="_GoBack"/>
      <w:bookmarkEnd w:id="0"/>
      <w:r w:rsidR="00111B92" w:rsidRPr="00B93EC3">
        <w:rPr>
          <w:rFonts w:cs="David" w:hint="cs"/>
          <w:b/>
          <w:bCs/>
          <w:i/>
          <w:iCs/>
          <w:color w:val="0F243E"/>
          <w:sz w:val="20"/>
          <w:szCs w:val="20"/>
        </w:rPr>
        <w:t>III</w:t>
      </w:r>
      <w:r w:rsidR="009D0B41">
        <w:rPr>
          <w:rFonts w:cs="David" w:hint="cs"/>
          <w:b/>
          <w:bCs/>
          <w:i/>
          <w:iCs/>
          <w:color w:val="0F243E"/>
          <w:sz w:val="20"/>
          <w:szCs w:val="20"/>
          <w:rtl/>
        </w:rPr>
        <w:t>) בצוואר הרחם</w:t>
      </w:r>
      <w:r w:rsidR="00111B92" w:rsidRPr="00B93EC3">
        <w:rPr>
          <w:rFonts w:cs="David" w:hint="cs"/>
          <w:b/>
          <w:bCs/>
          <w:i/>
          <w:iCs/>
          <w:color w:val="0F243E"/>
          <w:sz w:val="20"/>
          <w:szCs w:val="20"/>
          <w:rtl/>
        </w:rPr>
        <w:t>, לפי קבוצת גיל וקבוצת אוכלוסייה</w:t>
      </w:r>
      <w:r w:rsidR="00DA230A">
        <w:rPr>
          <w:rFonts w:cs="David" w:hint="cs"/>
          <w:b/>
          <w:bCs/>
          <w:i/>
          <w:iCs/>
          <w:color w:val="0F243E"/>
          <w:sz w:val="20"/>
          <w:szCs w:val="20"/>
          <w:rtl/>
        </w:rPr>
        <w:t>, ישראל 20</w:t>
      </w:r>
      <w:r w:rsidR="005742B6">
        <w:rPr>
          <w:rFonts w:cs="David" w:hint="cs"/>
          <w:b/>
          <w:bCs/>
          <w:i/>
          <w:iCs/>
          <w:color w:val="0F243E"/>
          <w:sz w:val="20"/>
          <w:szCs w:val="20"/>
          <w:rtl/>
        </w:rPr>
        <w:t>12</w:t>
      </w:r>
      <w:r w:rsidR="00DA230A">
        <w:rPr>
          <w:rFonts w:cs="David" w:hint="cs"/>
          <w:b/>
          <w:bCs/>
          <w:i/>
          <w:iCs/>
          <w:color w:val="0F243E"/>
          <w:sz w:val="20"/>
          <w:szCs w:val="20"/>
          <w:rtl/>
        </w:rPr>
        <w:t>-2017</w:t>
      </w:r>
    </w:p>
    <w:p w:rsidR="009D0B41" w:rsidRDefault="009D0B41" w:rsidP="00111B92">
      <w:pPr>
        <w:autoSpaceDE w:val="0"/>
        <w:autoSpaceDN w:val="0"/>
        <w:adjustRightInd w:val="0"/>
        <w:spacing w:after="0"/>
        <w:jc w:val="both"/>
        <w:rPr>
          <w:rFonts w:cs="David"/>
          <w:i/>
          <w:iCs/>
          <w:sz w:val="20"/>
          <w:szCs w:val="20"/>
          <w:rtl/>
        </w:rPr>
      </w:pPr>
      <w:r>
        <w:rPr>
          <w:noProof/>
        </w:rPr>
        <w:drawing>
          <wp:inline distT="0" distB="0" distL="0" distR="0" wp14:anchorId="7FD0DF29" wp14:editId="0B0E2C99">
            <wp:extent cx="5274310" cy="3446780"/>
            <wp:effectExtent l="0" t="0" r="2540" b="1270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F512D" w:rsidRDefault="002B335A" w:rsidP="00F66E4A">
      <w:pPr>
        <w:autoSpaceDE w:val="0"/>
        <w:autoSpaceDN w:val="0"/>
        <w:adjustRightInd w:val="0"/>
        <w:spacing w:after="0"/>
        <w:jc w:val="both"/>
        <w:rPr>
          <w:rFonts w:cs="David"/>
          <w:rtl/>
        </w:rPr>
      </w:pPr>
      <w:r>
        <w:rPr>
          <w:rFonts w:cs="David"/>
          <w:i/>
          <w:iCs/>
          <w:sz w:val="20"/>
          <w:szCs w:val="20"/>
          <w:rtl/>
        </w:rPr>
        <w:br/>
      </w:r>
    </w:p>
    <w:p w:rsidR="005F512D" w:rsidRDefault="005F512D" w:rsidP="00B2164F">
      <w:pPr>
        <w:autoSpaceDE w:val="0"/>
        <w:autoSpaceDN w:val="0"/>
        <w:adjustRightInd w:val="0"/>
        <w:spacing w:after="0"/>
        <w:jc w:val="both"/>
        <w:rPr>
          <w:rFonts w:cs="David"/>
          <w:sz w:val="24"/>
          <w:szCs w:val="24"/>
          <w:rtl/>
        </w:rPr>
      </w:pPr>
      <w:r w:rsidRPr="00457A5F">
        <w:rPr>
          <w:rFonts w:cs="David" w:hint="cs"/>
          <w:rtl/>
        </w:rPr>
        <w:t xml:space="preserve">תרשים </w:t>
      </w:r>
      <w:r w:rsidR="00B2164F">
        <w:rPr>
          <w:rFonts w:cs="David"/>
        </w:rPr>
        <w:t>4</w:t>
      </w:r>
      <w:r w:rsidRPr="00457A5F">
        <w:rPr>
          <w:rFonts w:cs="David" w:hint="cs"/>
          <w:rtl/>
        </w:rPr>
        <w:t xml:space="preserve"> מציג את מגמות ההיארעות של </w:t>
      </w:r>
      <w:r>
        <w:rPr>
          <w:rFonts w:cs="David" w:hint="cs"/>
          <w:rtl/>
        </w:rPr>
        <w:t xml:space="preserve">נגע טרום-סרטני (דרגה </w:t>
      </w:r>
      <w:r>
        <w:rPr>
          <w:rFonts w:cs="David" w:hint="cs"/>
        </w:rPr>
        <w:t>III</w:t>
      </w:r>
      <w:r>
        <w:rPr>
          <w:rFonts w:cs="David" w:hint="cs"/>
          <w:rtl/>
        </w:rPr>
        <w:t>)</w:t>
      </w:r>
      <w:r w:rsidRPr="00457A5F">
        <w:rPr>
          <w:rFonts w:cs="David" w:hint="cs"/>
          <w:rtl/>
        </w:rPr>
        <w:t xml:space="preserve"> </w:t>
      </w:r>
      <w:r w:rsidR="00B2164F">
        <w:rPr>
          <w:rFonts w:cs="David" w:hint="cs"/>
          <w:rtl/>
        </w:rPr>
        <w:t>ב</w:t>
      </w:r>
      <w:r w:rsidRPr="00457A5F">
        <w:rPr>
          <w:rFonts w:cs="David" w:hint="cs"/>
          <w:rtl/>
        </w:rPr>
        <w:t>צוואר הרחם בשנים 19</w:t>
      </w:r>
      <w:r>
        <w:rPr>
          <w:rFonts w:cs="David" w:hint="cs"/>
          <w:rtl/>
        </w:rPr>
        <w:t>96</w:t>
      </w:r>
      <w:r w:rsidRPr="00457A5F">
        <w:rPr>
          <w:rFonts w:cs="David" w:hint="cs"/>
          <w:rtl/>
        </w:rPr>
        <w:t>-201</w:t>
      </w:r>
      <w:r w:rsidR="005A527F">
        <w:rPr>
          <w:rFonts w:cs="David" w:hint="cs"/>
          <w:rtl/>
        </w:rPr>
        <w:t>7</w:t>
      </w:r>
      <w:r>
        <w:rPr>
          <w:rFonts w:cs="David" w:hint="cs"/>
          <w:rtl/>
        </w:rPr>
        <w:t xml:space="preserve"> לפי קבוצת אוכלוסייה. במשך כל התקופה השיעורים </w:t>
      </w:r>
      <w:r w:rsidR="005A527F">
        <w:rPr>
          <w:rFonts w:cs="David" w:hint="cs"/>
          <w:rtl/>
        </w:rPr>
        <w:t xml:space="preserve">בקרב נשים יהודיות ואחרות היו גבוהים מאשר השיעורים </w:t>
      </w:r>
      <w:r>
        <w:rPr>
          <w:rFonts w:cs="David" w:hint="cs"/>
          <w:rtl/>
        </w:rPr>
        <w:t xml:space="preserve">בנשים ערביות. מבחינת מגמות, </w:t>
      </w:r>
      <w:r w:rsidRPr="00D55C14">
        <w:rPr>
          <w:rFonts w:cs="David" w:hint="cs"/>
          <w:rtl/>
        </w:rPr>
        <w:t>ב</w:t>
      </w:r>
      <w:r>
        <w:rPr>
          <w:rFonts w:cs="David" w:hint="cs"/>
          <w:rtl/>
        </w:rPr>
        <w:t xml:space="preserve">נשים </w:t>
      </w:r>
      <w:r w:rsidRPr="00D55C14">
        <w:rPr>
          <w:rFonts w:cs="David" w:hint="cs"/>
          <w:rtl/>
        </w:rPr>
        <w:t xml:space="preserve">יהודיות </w:t>
      </w:r>
      <w:r w:rsidR="005A527F">
        <w:rPr>
          <w:rFonts w:cs="David" w:hint="cs"/>
          <w:rtl/>
        </w:rPr>
        <w:t xml:space="preserve">ואחרות </w:t>
      </w:r>
      <w:r w:rsidRPr="00D55C14">
        <w:rPr>
          <w:rFonts w:cs="David" w:hint="cs"/>
          <w:rtl/>
        </w:rPr>
        <w:t>נצפתה עלייה מובהקת בתחלואה (כ-1</w:t>
      </w:r>
      <w:r w:rsidR="005A527F">
        <w:rPr>
          <w:rFonts w:cs="David" w:hint="cs"/>
          <w:rtl/>
        </w:rPr>
        <w:t>4</w:t>
      </w:r>
      <w:r w:rsidRPr="00D55C14">
        <w:rPr>
          <w:rFonts w:cs="David" w:hint="cs"/>
          <w:rtl/>
        </w:rPr>
        <w:t>% לשנה) בין 2005-2010 (</w:t>
      </w:r>
      <w:r w:rsidRPr="00D55C14">
        <w:rPr>
          <w:rFonts w:cs="David"/>
        </w:rPr>
        <w:t>A</w:t>
      </w:r>
      <w:r w:rsidR="00B2164F">
        <w:rPr>
          <w:rFonts w:cs="David"/>
        </w:rPr>
        <w:t>nnual Percent Change, A</w:t>
      </w:r>
      <w:r w:rsidRPr="00D55C14">
        <w:rPr>
          <w:rFonts w:cs="David"/>
        </w:rPr>
        <w:t>PC</w:t>
      </w:r>
      <w:r w:rsidRPr="00D55C14">
        <w:rPr>
          <w:rFonts w:cs="David"/>
          <w:vertAlign w:val="subscript"/>
        </w:rPr>
        <w:t>2005-2010</w:t>
      </w:r>
      <w:r w:rsidRPr="00D55C14">
        <w:rPr>
          <w:rFonts w:cs="David"/>
        </w:rPr>
        <w:t>=+13.</w:t>
      </w:r>
      <w:r w:rsidR="005A527F">
        <w:rPr>
          <w:rFonts w:cs="David"/>
        </w:rPr>
        <w:t>8</w:t>
      </w:r>
      <w:r w:rsidRPr="00D55C14">
        <w:rPr>
          <w:rFonts w:cs="David"/>
        </w:rPr>
        <w:t>%</w:t>
      </w:r>
      <w:r w:rsidRPr="00D55C14">
        <w:rPr>
          <w:rFonts w:cs="David" w:hint="cs"/>
          <w:rtl/>
        </w:rPr>
        <w:t>) ו</w:t>
      </w:r>
      <w:r w:rsidR="005A527F">
        <w:rPr>
          <w:rFonts w:cs="David" w:hint="cs"/>
          <w:rtl/>
        </w:rPr>
        <w:t>ירידה</w:t>
      </w:r>
      <w:r>
        <w:rPr>
          <w:rFonts w:cs="David" w:hint="cs"/>
          <w:rtl/>
        </w:rPr>
        <w:t xml:space="preserve"> </w:t>
      </w:r>
      <w:r w:rsidRPr="00D55C14">
        <w:rPr>
          <w:rFonts w:cs="David" w:hint="cs"/>
          <w:rtl/>
        </w:rPr>
        <w:t>בין 2010 ו-201</w:t>
      </w:r>
      <w:r w:rsidR="005A527F">
        <w:rPr>
          <w:rFonts w:cs="David" w:hint="cs"/>
          <w:rtl/>
        </w:rPr>
        <w:t>7 (</w:t>
      </w:r>
      <w:r w:rsidR="005A527F">
        <w:rPr>
          <w:rFonts w:cs="David"/>
        </w:rPr>
        <w:t>APC=-3.8</w:t>
      </w:r>
      <w:r w:rsidR="00B2164F">
        <w:rPr>
          <w:rFonts w:cs="David"/>
        </w:rPr>
        <w:t>%</w:t>
      </w:r>
      <w:r w:rsidR="005A527F">
        <w:rPr>
          <w:rFonts w:cs="David" w:hint="cs"/>
          <w:rtl/>
        </w:rPr>
        <w:t>)</w:t>
      </w:r>
      <w:r w:rsidRPr="00D55C14">
        <w:rPr>
          <w:rFonts w:cs="David" w:hint="cs"/>
          <w:rtl/>
        </w:rPr>
        <w:t xml:space="preserve">. </w:t>
      </w:r>
      <w:r>
        <w:rPr>
          <w:rFonts w:cs="David" w:hint="cs"/>
          <w:rtl/>
        </w:rPr>
        <w:t xml:space="preserve">בנשים ערביות </w:t>
      </w:r>
      <w:r w:rsidR="005A527F">
        <w:rPr>
          <w:rFonts w:cs="David" w:hint="cs"/>
          <w:rtl/>
        </w:rPr>
        <w:t>עלו שיעורי</w:t>
      </w:r>
      <w:r>
        <w:rPr>
          <w:rFonts w:cs="David" w:hint="cs"/>
          <w:rtl/>
        </w:rPr>
        <w:t xml:space="preserve"> ההיארעות בין </w:t>
      </w:r>
      <w:r w:rsidRPr="00D55C14">
        <w:rPr>
          <w:rFonts w:cs="David" w:hint="cs"/>
          <w:rtl/>
        </w:rPr>
        <w:t>1996-201</w:t>
      </w:r>
      <w:r w:rsidR="005A527F">
        <w:rPr>
          <w:rFonts w:cs="David" w:hint="cs"/>
          <w:rtl/>
        </w:rPr>
        <w:t>7 ב=3.2% לשנה, בממוצע</w:t>
      </w:r>
      <w:r>
        <w:rPr>
          <w:rFonts w:cs="David" w:hint="cs"/>
          <w:rtl/>
        </w:rPr>
        <w:t xml:space="preserve"> </w:t>
      </w:r>
      <w:r w:rsidRPr="00D55C14">
        <w:rPr>
          <w:rFonts w:cs="David" w:hint="cs"/>
          <w:rtl/>
        </w:rPr>
        <w:t>(תרשים</w:t>
      </w:r>
      <w:r w:rsidRPr="00D55C14">
        <w:rPr>
          <w:rFonts w:cs="David"/>
          <w:rtl/>
        </w:rPr>
        <w:t xml:space="preserve"> </w:t>
      </w:r>
      <w:r>
        <w:rPr>
          <w:rFonts w:cs="David" w:hint="cs"/>
          <w:rtl/>
        </w:rPr>
        <w:t>4</w:t>
      </w:r>
      <w:r w:rsidRPr="00D55C14">
        <w:rPr>
          <w:rFonts w:cs="David"/>
          <w:rtl/>
        </w:rPr>
        <w:t>).</w:t>
      </w:r>
      <w:r w:rsidRPr="00D55C14">
        <w:rPr>
          <w:rFonts w:cs="David"/>
          <w:sz w:val="24"/>
          <w:szCs w:val="24"/>
          <w:rtl/>
        </w:rPr>
        <w:t xml:space="preserve"> </w:t>
      </w:r>
    </w:p>
    <w:p w:rsidR="002B335A" w:rsidRDefault="002B335A">
      <w:pPr>
        <w:bidi w:val="0"/>
        <w:spacing w:after="0" w:line="240" w:lineRule="auto"/>
        <w:rPr>
          <w:rFonts w:cs="David"/>
          <w:i/>
          <w:iCs/>
          <w:sz w:val="20"/>
          <w:szCs w:val="20"/>
          <w:rtl/>
        </w:rPr>
      </w:pPr>
    </w:p>
    <w:p w:rsidR="009D0B41" w:rsidRDefault="009D0B41" w:rsidP="00111B92">
      <w:pPr>
        <w:autoSpaceDE w:val="0"/>
        <w:autoSpaceDN w:val="0"/>
        <w:adjustRightInd w:val="0"/>
        <w:spacing w:after="0"/>
        <w:jc w:val="both"/>
        <w:rPr>
          <w:rFonts w:cs="David"/>
          <w:i/>
          <w:iCs/>
          <w:sz w:val="20"/>
          <w:szCs w:val="20"/>
          <w:rtl/>
        </w:rPr>
      </w:pPr>
    </w:p>
    <w:p w:rsidR="005A527F" w:rsidRDefault="005A527F">
      <w:pPr>
        <w:bidi w:val="0"/>
        <w:spacing w:after="0" w:line="240" w:lineRule="auto"/>
        <w:rPr>
          <w:rFonts w:cs="David"/>
          <w:i/>
          <w:iCs/>
          <w:sz w:val="20"/>
          <w:szCs w:val="20"/>
          <w:rtl/>
        </w:rPr>
      </w:pPr>
      <w:r>
        <w:rPr>
          <w:rFonts w:cs="David"/>
          <w:i/>
          <w:iCs/>
          <w:sz w:val="20"/>
          <w:szCs w:val="20"/>
          <w:rtl/>
        </w:rPr>
        <w:br w:type="page"/>
      </w:r>
    </w:p>
    <w:p w:rsidR="009D0B41" w:rsidRDefault="009D0B41" w:rsidP="00111B92">
      <w:pPr>
        <w:autoSpaceDE w:val="0"/>
        <w:autoSpaceDN w:val="0"/>
        <w:adjustRightInd w:val="0"/>
        <w:spacing w:after="0"/>
        <w:jc w:val="both"/>
        <w:rPr>
          <w:rFonts w:cs="David"/>
          <w:i/>
          <w:iCs/>
          <w:sz w:val="20"/>
          <w:szCs w:val="20"/>
          <w:rtl/>
        </w:rPr>
      </w:pPr>
    </w:p>
    <w:p w:rsidR="00111B92" w:rsidRDefault="00111B92" w:rsidP="005A527F">
      <w:pPr>
        <w:autoSpaceDE w:val="0"/>
        <w:autoSpaceDN w:val="0"/>
        <w:adjustRightInd w:val="0"/>
        <w:spacing w:after="0"/>
        <w:jc w:val="both"/>
        <w:rPr>
          <w:rFonts w:cs="David"/>
          <w:b/>
          <w:bCs/>
          <w:i/>
          <w:iCs/>
          <w:color w:val="0F243E"/>
          <w:sz w:val="20"/>
          <w:szCs w:val="20"/>
          <w:rtl/>
        </w:rPr>
      </w:pPr>
      <w:r w:rsidRPr="002E20F6">
        <w:rPr>
          <w:rFonts w:cs="David" w:hint="cs"/>
          <w:i/>
          <w:iCs/>
          <w:sz w:val="20"/>
          <w:szCs w:val="20"/>
          <w:rtl/>
        </w:rPr>
        <w:t>תרשים</w:t>
      </w:r>
      <w:r w:rsidR="00307E6B">
        <w:rPr>
          <w:rFonts w:cs="David" w:hint="cs"/>
          <w:i/>
          <w:iCs/>
          <w:sz w:val="20"/>
          <w:szCs w:val="20"/>
          <w:rtl/>
        </w:rPr>
        <w:t xml:space="preserve"> 4</w:t>
      </w:r>
      <w:r w:rsidRPr="002E20F6">
        <w:rPr>
          <w:rFonts w:cs="David" w:hint="cs"/>
          <w:i/>
          <w:iCs/>
          <w:sz w:val="20"/>
          <w:szCs w:val="20"/>
          <w:rtl/>
        </w:rPr>
        <w:t xml:space="preserve">: </w:t>
      </w:r>
      <w:r w:rsidRPr="002E20F6">
        <w:rPr>
          <w:rFonts w:cs="David" w:hint="cs"/>
          <w:b/>
          <w:bCs/>
          <w:i/>
          <w:iCs/>
          <w:color w:val="0F243E"/>
          <w:sz w:val="20"/>
          <w:szCs w:val="20"/>
          <w:rtl/>
        </w:rPr>
        <w:t xml:space="preserve">מגמות היארעות (שיעור מתוקנן לגיל ל-100,000) של נגע טרום-סרטני (דרגה </w:t>
      </w:r>
      <w:r w:rsidRPr="002E20F6">
        <w:rPr>
          <w:rFonts w:cs="David" w:hint="cs"/>
          <w:b/>
          <w:bCs/>
          <w:i/>
          <w:iCs/>
          <w:color w:val="0F243E"/>
          <w:sz w:val="20"/>
          <w:szCs w:val="20"/>
        </w:rPr>
        <w:t>III</w:t>
      </w:r>
      <w:r w:rsidRPr="002E20F6">
        <w:rPr>
          <w:rFonts w:cs="David" w:hint="cs"/>
          <w:b/>
          <w:bCs/>
          <w:i/>
          <w:iCs/>
          <w:color w:val="0F243E"/>
          <w:sz w:val="20"/>
          <w:szCs w:val="20"/>
          <w:rtl/>
        </w:rPr>
        <w:t xml:space="preserve">) בצוואר הרחם בישראל, </w:t>
      </w:r>
      <w:r w:rsidR="005A527F">
        <w:rPr>
          <w:rFonts w:cs="David" w:hint="cs"/>
          <w:b/>
          <w:bCs/>
          <w:i/>
          <w:iCs/>
          <w:color w:val="0F243E"/>
          <w:sz w:val="20"/>
          <w:szCs w:val="20"/>
          <w:rtl/>
        </w:rPr>
        <w:t>1996-2017</w:t>
      </w:r>
      <w:r w:rsidRPr="002E20F6">
        <w:rPr>
          <w:rFonts w:cs="David" w:hint="cs"/>
          <w:b/>
          <w:bCs/>
          <w:i/>
          <w:iCs/>
          <w:color w:val="0F243E"/>
          <w:sz w:val="20"/>
          <w:szCs w:val="20"/>
          <w:rtl/>
        </w:rPr>
        <w:t>, לפי שנה וקבוצת אוכלוסייה</w:t>
      </w:r>
    </w:p>
    <w:p w:rsidR="005E524A" w:rsidRDefault="005E524A" w:rsidP="00111B92">
      <w:pPr>
        <w:spacing w:after="0"/>
        <w:jc w:val="both"/>
        <w:rPr>
          <w:rFonts w:cs="David"/>
          <w:i/>
          <w:iCs/>
          <w:sz w:val="20"/>
          <w:szCs w:val="20"/>
        </w:rPr>
      </w:pPr>
      <w:r>
        <w:rPr>
          <w:noProof/>
        </w:rPr>
        <w:drawing>
          <wp:inline distT="0" distB="0" distL="0" distR="0" wp14:anchorId="39D19112" wp14:editId="37B72ED0">
            <wp:extent cx="5274310" cy="3444875"/>
            <wp:effectExtent l="0" t="0" r="2540" b="3175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E524A" w:rsidRDefault="005E524A" w:rsidP="00967DAE">
      <w:pPr>
        <w:spacing w:after="0"/>
        <w:jc w:val="both"/>
        <w:rPr>
          <w:rFonts w:cs="David"/>
          <w:rtl/>
        </w:rPr>
      </w:pPr>
    </w:p>
    <w:p w:rsidR="00111B92" w:rsidRDefault="00111B92" w:rsidP="00B2164F">
      <w:pPr>
        <w:spacing w:after="0"/>
        <w:jc w:val="both"/>
        <w:rPr>
          <w:rFonts w:cs="David"/>
        </w:rPr>
      </w:pPr>
      <w:r w:rsidRPr="00457A5F">
        <w:rPr>
          <w:rFonts w:cs="David" w:hint="cs"/>
          <w:rtl/>
        </w:rPr>
        <w:t>בדיק</w:t>
      </w:r>
      <w:r w:rsidR="00967DAE">
        <w:rPr>
          <w:rFonts w:cs="David" w:hint="cs"/>
          <w:rtl/>
        </w:rPr>
        <w:t xml:space="preserve">ה </w:t>
      </w:r>
      <w:r w:rsidRPr="00457A5F">
        <w:rPr>
          <w:rFonts w:cs="David" w:hint="cs"/>
          <w:rtl/>
        </w:rPr>
        <w:t>לגילוי מוקדם של סרטן צוואר הרחם כלול</w:t>
      </w:r>
      <w:r>
        <w:rPr>
          <w:rFonts w:cs="David" w:hint="cs"/>
          <w:rtl/>
        </w:rPr>
        <w:t>ה</w:t>
      </w:r>
      <w:r w:rsidRPr="00457A5F">
        <w:rPr>
          <w:rFonts w:cs="David" w:hint="cs"/>
          <w:rtl/>
        </w:rPr>
        <w:t xml:space="preserve"> בסל שירותי הבריאות </w:t>
      </w:r>
      <w:r w:rsidR="00B2164F">
        <w:rPr>
          <w:rFonts w:cs="David" w:hint="cs"/>
          <w:rtl/>
        </w:rPr>
        <w:t>בישראל; כיום הזכאות היא ל</w:t>
      </w:r>
      <w:r w:rsidRPr="00457A5F">
        <w:rPr>
          <w:rFonts w:cs="David" w:hint="cs"/>
          <w:rtl/>
        </w:rPr>
        <w:t xml:space="preserve">נשים בנות </w:t>
      </w:r>
      <w:r w:rsidR="00B2164F">
        <w:rPr>
          <w:rFonts w:cs="David" w:hint="cs"/>
          <w:rtl/>
        </w:rPr>
        <w:t xml:space="preserve">25-54, </w:t>
      </w:r>
      <w:r>
        <w:rPr>
          <w:rFonts w:cs="David" w:hint="cs"/>
          <w:rtl/>
        </w:rPr>
        <w:t>אחת לשלוש שנים</w:t>
      </w:r>
      <w:r w:rsidRPr="00457A5F">
        <w:rPr>
          <w:rFonts w:cs="David" w:hint="cs"/>
          <w:rtl/>
        </w:rPr>
        <w:t>.</w:t>
      </w:r>
      <w:r>
        <w:rPr>
          <w:rFonts w:cs="David" w:hint="cs"/>
          <w:rtl/>
        </w:rPr>
        <w:t xml:space="preserve"> </w:t>
      </w:r>
      <w:r w:rsidR="00967DAE">
        <w:rPr>
          <w:rFonts w:cs="David" w:hint="cs"/>
          <w:rtl/>
        </w:rPr>
        <w:t>עד שנת 20</w:t>
      </w:r>
      <w:r w:rsidR="00B2164F">
        <w:rPr>
          <w:rFonts w:cs="David" w:hint="cs"/>
          <w:rtl/>
        </w:rPr>
        <w:t>20</w:t>
      </w:r>
      <w:r w:rsidR="00967DAE">
        <w:rPr>
          <w:rFonts w:cs="David" w:hint="cs"/>
          <w:rtl/>
        </w:rPr>
        <w:t xml:space="preserve"> היו זכאיות לבדיקה נשים בגיל 3</w:t>
      </w:r>
      <w:r w:rsidR="00B2164F">
        <w:rPr>
          <w:rFonts w:cs="David" w:hint="cs"/>
          <w:rtl/>
        </w:rPr>
        <w:t>0</w:t>
      </w:r>
      <w:r w:rsidR="00967DAE">
        <w:rPr>
          <w:rFonts w:cs="David" w:hint="cs"/>
          <w:rtl/>
        </w:rPr>
        <w:t xml:space="preserve">-54 </w:t>
      </w:r>
      <w:r w:rsidR="00B2164F">
        <w:rPr>
          <w:rFonts w:cs="David" w:hint="cs"/>
          <w:rtl/>
        </w:rPr>
        <w:t xml:space="preserve">וקודם לכן רק נשים בגיל 35-54. </w:t>
      </w:r>
    </w:p>
    <w:p w:rsidR="00111B92" w:rsidRDefault="00111B92" w:rsidP="00E9427D">
      <w:pPr>
        <w:spacing w:after="0"/>
        <w:jc w:val="both"/>
        <w:rPr>
          <w:rFonts w:cs="David"/>
          <w:rtl/>
        </w:rPr>
      </w:pPr>
      <w:r w:rsidRPr="007316E3">
        <w:rPr>
          <w:rFonts w:cs="David" w:hint="cs"/>
          <w:rtl/>
        </w:rPr>
        <w:t xml:space="preserve">על פי </w:t>
      </w:r>
      <w:r w:rsidR="007316E3" w:rsidRPr="007316E3">
        <w:rPr>
          <w:rFonts w:cs="David" w:hint="cs"/>
          <w:rtl/>
        </w:rPr>
        <w:t xml:space="preserve">נתוני </w:t>
      </w:r>
      <w:r w:rsidRPr="007316E3">
        <w:rPr>
          <w:rFonts w:cs="David" w:hint="cs"/>
          <w:rtl/>
        </w:rPr>
        <w:t>התכנית הלאומית למדדי איכות ברפואת הקהילה לשנים 201</w:t>
      </w:r>
      <w:r w:rsidR="007316E3" w:rsidRPr="007316E3">
        <w:rPr>
          <w:rFonts w:cs="David" w:hint="cs"/>
          <w:rtl/>
        </w:rPr>
        <w:t>6</w:t>
      </w:r>
      <w:r w:rsidRPr="007316E3">
        <w:rPr>
          <w:rFonts w:cs="David" w:hint="cs"/>
          <w:rtl/>
        </w:rPr>
        <w:t>-201</w:t>
      </w:r>
      <w:r w:rsidR="007316E3" w:rsidRPr="007316E3">
        <w:rPr>
          <w:rFonts w:cs="David" w:hint="cs"/>
          <w:rtl/>
        </w:rPr>
        <w:t>8</w:t>
      </w:r>
      <w:r w:rsidRPr="007316E3">
        <w:rPr>
          <w:rStyle w:val="ac"/>
          <w:rFonts w:cs="David"/>
          <w:rtl/>
        </w:rPr>
        <w:footnoteReference w:id="4"/>
      </w:r>
      <w:r w:rsidR="007316E3" w:rsidRPr="007316E3">
        <w:rPr>
          <w:rFonts w:cs="David" w:hint="cs"/>
          <w:rtl/>
        </w:rPr>
        <w:t xml:space="preserve"> שפורסמו לאחרונה</w:t>
      </w:r>
      <w:r w:rsidRPr="007316E3">
        <w:rPr>
          <w:rFonts w:cs="David" w:hint="cs"/>
          <w:rtl/>
        </w:rPr>
        <w:t>, שיעור</w:t>
      </w:r>
      <w:r w:rsidRPr="007316E3">
        <w:rPr>
          <w:rFonts w:cs="David"/>
          <w:rtl/>
        </w:rPr>
        <w:t xml:space="preserve"> </w:t>
      </w:r>
      <w:r w:rsidRPr="007316E3">
        <w:rPr>
          <w:rFonts w:cs="David" w:hint="cs"/>
          <w:rtl/>
        </w:rPr>
        <w:t>הנשים</w:t>
      </w:r>
      <w:r w:rsidRPr="007316E3">
        <w:rPr>
          <w:rFonts w:cs="David"/>
          <w:rtl/>
        </w:rPr>
        <w:t xml:space="preserve"> </w:t>
      </w:r>
      <w:r w:rsidRPr="007316E3">
        <w:rPr>
          <w:rFonts w:cs="David" w:hint="cs"/>
          <w:rtl/>
        </w:rPr>
        <w:t>בגיל</w:t>
      </w:r>
      <w:r w:rsidRPr="007316E3">
        <w:rPr>
          <w:rFonts w:cs="David"/>
          <w:rtl/>
        </w:rPr>
        <w:t xml:space="preserve"> 35-54 </w:t>
      </w:r>
      <w:r w:rsidRPr="007316E3">
        <w:rPr>
          <w:rFonts w:cs="David" w:hint="cs"/>
          <w:rtl/>
        </w:rPr>
        <w:t>אשר</w:t>
      </w:r>
      <w:r w:rsidRPr="007316E3">
        <w:rPr>
          <w:rFonts w:cs="David"/>
          <w:rtl/>
        </w:rPr>
        <w:t xml:space="preserve"> </w:t>
      </w:r>
      <w:r w:rsidRPr="007316E3">
        <w:rPr>
          <w:rFonts w:cs="David" w:hint="cs"/>
          <w:rtl/>
        </w:rPr>
        <w:t>ביצעו</w:t>
      </w:r>
      <w:r w:rsidRPr="007316E3">
        <w:rPr>
          <w:rFonts w:cs="David"/>
          <w:rtl/>
        </w:rPr>
        <w:t xml:space="preserve"> </w:t>
      </w:r>
      <w:r w:rsidRPr="007316E3">
        <w:rPr>
          <w:rFonts w:cs="David" w:hint="cs"/>
          <w:b/>
          <w:bCs/>
          <w:rtl/>
        </w:rPr>
        <w:t>בדיקות</w:t>
      </w:r>
      <w:r w:rsidRPr="007316E3">
        <w:rPr>
          <w:rFonts w:cs="David"/>
          <w:b/>
          <w:bCs/>
          <w:rtl/>
        </w:rPr>
        <w:t xml:space="preserve"> </w:t>
      </w:r>
      <w:r w:rsidRPr="007316E3">
        <w:rPr>
          <w:rFonts w:cs="David" w:hint="cs"/>
          <w:b/>
          <w:bCs/>
          <w:rtl/>
        </w:rPr>
        <w:t>סינון</w:t>
      </w:r>
      <w:r w:rsidRPr="007316E3">
        <w:rPr>
          <w:rFonts w:cs="David" w:hint="cs"/>
          <w:rtl/>
        </w:rPr>
        <w:t xml:space="preserve"> לסרטן</w:t>
      </w:r>
      <w:r w:rsidRPr="007316E3">
        <w:rPr>
          <w:rFonts w:cs="David"/>
          <w:rtl/>
        </w:rPr>
        <w:t xml:space="preserve"> </w:t>
      </w:r>
      <w:r w:rsidRPr="007316E3">
        <w:rPr>
          <w:rFonts w:cs="David" w:hint="cs"/>
          <w:rtl/>
        </w:rPr>
        <w:t>צוואר</w:t>
      </w:r>
      <w:r w:rsidRPr="007316E3">
        <w:rPr>
          <w:rFonts w:cs="David"/>
          <w:rtl/>
        </w:rPr>
        <w:t xml:space="preserve"> </w:t>
      </w:r>
      <w:r w:rsidRPr="007316E3">
        <w:rPr>
          <w:rFonts w:cs="David" w:hint="cs"/>
          <w:rtl/>
        </w:rPr>
        <w:t>הרחם</w:t>
      </w:r>
      <w:r w:rsidRPr="007316E3">
        <w:rPr>
          <w:rFonts w:cs="David"/>
          <w:rtl/>
        </w:rPr>
        <w:t xml:space="preserve"> </w:t>
      </w:r>
      <w:r w:rsidRPr="007316E3">
        <w:rPr>
          <w:rFonts w:cs="David" w:hint="cs"/>
          <w:rtl/>
        </w:rPr>
        <w:t>ב־</w:t>
      </w:r>
      <w:r w:rsidRPr="007316E3">
        <w:rPr>
          <w:rFonts w:cs="David"/>
          <w:rtl/>
        </w:rPr>
        <w:t xml:space="preserve">3 </w:t>
      </w:r>
      <w:r w:rsidRPr="007316E3">
        <w:rPr>
          <w:rFonts w:cs="David" w:hint="cs"/>
          <w:rtl/>
        </w:rPr>
        <w:t>השנים</w:t>
      </w:r>
      <w:r w:rsidRPr="007316E3">
        <w:rPr>
          <w:rFonts w:cs="David"/>
          <w:rtl/>
        </w:rPr>
        <w:t xml:space="preserve"> </w:t>
      </w:r>
      <w:r w:rsidRPr="007316E3">
        <w:rPr>
          <w:rFonts w:cs="David" w:hint="cs"/>
          <w:rtl/>
        </w:rPr>
        <w:t>האחרונות היה</w:t>
      </w:r>
      <w:r w:rsidR="007316E3" w:rsidRPr="007316E3">
        <w:rPr>
          <w:rFonts w:cs="David" w:hint="cs"/>
          <w:rtl/>
        </w:rPr>
        <w:t xml:space="preserve"> 51</w:t>
      </w:r>
      <w:r w:rsidR="001E5767">
        <w:rPr>
          <w:rFonts w:cs="David" w:hint="cs"/>
          <w:rtl/>
        </w:rPr>
        <w:t>.</w:t>
      </w:r>
      <w:r w:rsidR="007316E3" w:rsidRPr="007316E3">
        <w:rPr>
          <w:rFonts w:cs="David" w:hint="cs"/>
          <w:rtl/>
        </w:rPr>
        <w:t>5% בשנת 2018. שיעור זה מייצג עלייה עתית, מ-</w:t>
      </w:r>
      <w:r w:rsidRPr="007316E3">
        <w:rPr>
          <w:rFonts w:cs="David" w:hint="cs"/>
          <w:rtl/>
        </w:rPr>
        <w:t>48.1% בשנת 2014,</w:t>
      </w:r>
      <w:r w:rsidR="0027302C">
        <w:rPr>
          <w:rFonts w:cs="David" w:hint="cs"/>
          <w:rtl/>
        </w:rPr>
        <w:t xml:space="preserve"> ל-</w:t>
      </w:r>
      <w:r w:rsidRPr="007316E3">
        <w:rPr>
          <w:rFonts w:cs="David" w:hint="cs"/>
          <w:rtl/>
        </w:rPr>
        <w:t>4</w:t>
      </w:r>
      <w:r w:rsidR="007316E3" w:rsidRPr="007316E3">
        <w:rPr>
          <w:rFonts w:cs="David" w:hint="cs"/>
          <w:rtl/>
        </w:rPr>
        <w:t>8</w:t>
      </w:r>
      <w:r w:rsidRPr="007316E3">
        <w:rPr>
          <w:rFonts w:cs="David" w:hint="cs"/>
          <w:rtl/>
        </w:rPr>
        <w:t>.</w:t>
      </w:r>
      <w:r w:rsidR="007316E3" w:rsidRPr="007316E3">
        <w:rPr>
          <w:rFonts w:cs="David" w:hint="cs"/>
          <w:rtl/>
        </w:rPr>
        <w:t>2</w:t>
      </w:r>
      <w:r w:rsidRPr="007316E3">
        <w:rPr>
          <w:rFonts w:cs="David" w:hint="cs"/>
          <w:rtl/>
        </w:rPr>
        <w:t xml:space="preserve">% בשנת </w:t>
      </w:r>
      <w:r w:rsidR="007316E3" w:rsidRPr="007316E3">
        <w:rPr>
          <w:rFonts w:cs="David" w:hint="cs"/>
          <w:rtl/>
        </w:rPr>
        <w:t xml:space="preserve">2015, </w:t>
      </w:r>
      <w:r w:rsidRPr="007316E3">
        <w:rPr>
          <w:rFonts w:cs="David" w:hint="cs"/>
          <w:rtl/>
        </w:rPr>
        <w:t>48.</w:t>
      </w:r>
      <w:r w:rsidR="007316E3" w:rsidRPr="007316E3">
        <w:rPr>
          <w:rFonts w:cs="David" w:hint="cs"/>
          <w:rtl/>
        </w:rPr>
        <w:t>7</w:t>
      </w:r>
      <w:r w:rsidRPr="007316E3">
        <w:rPr>
          <w:rFonts w:cs="David" w:hint="cs"/>
          <w:rtl/>
        </w:rPr>
        <w:t>% בשנת 2016</w:t>
      </w:r>
      <w:r w:rsidR="007316E3" w:rsidRPr="007316E3">
        <w:rPr>
          <w:rFonts w:cs="David" w:hint="cs"/>
          <w:rtl/>
        </w:rPr>
        <w:t xml:space="preserve"> ו-49.9% בשנת 2017. </w:t>
      </w:r>
      <w:r w:rsidR="007316E3" w:rsidRPr="00EE5B01">
        <w:rPr>
          <w:rFonts w:cs="David" w:hint="cs"/>
          <w:rtl/>
        </w:rPr>
        <w:t xml:space="preserve">שיעור הביצוע בשנת 2018 </w:t>
      </w:r>
      <w:r w:rsidR="00EE5B01" w:rsidRPr="00EE5B01">
        <w:rPr>
          <w:rFonts w:cs="David" w:hint="cs"/>
          <w:rtl/>
        </w:rPr>
        <w:t xml:space="preserve">היה גבוה יותר </w:t>
      </w:r>
      <w:r w:rsidRPr="00EE5B01">
        <w:rPr>
          <w:rFonts w:cs="David" w:hint="cs"/>
          <w:rtl/>
        </w:rPr>
        <w:t>בקבוצות הגיל</w:t>
      </w:r>
      <w:r w:rsidR="007316E3" w:rsidRPr="00EE5B01">
        <w:rPr>
          <w:rFonts w:cs="David" w:hint="cs"/>
          <w:rtl/>
        </w:rPr>
        <w:t xml:space="preserve"> 35-39</w:t>
      </w:r>
      <w:r w:rsidR="00EE5B01" w:rsidRPr="00EE5B01">
        <w:rPr>
          <w:rFonts w:cs="David" w:hint="cs"/>
          <w:rtl/>
        </w:rPr>
        <w:t xml:space="preserve">, </w:t>
      </w:r>
      <w:r w:rsidR="007316E3" w:rsidRPr="00EE5B01">
        <w:rPr>
          <w:rFonts w:cs="David" w:hint="cs"/>
          <w:rtl/>
        </w:rPr>
        <w:t xml:space="preserve">40-44 </w:t>
      </w:r>
      <w:r w:rsidR="00EE5B01" w:rsidRPr="00EE5B01">
        <w:rPr>
          <w:rFonts w:cs="David" w:hint="cs"/>
          <w:rtl/>
        </w:rPr>
        <w:t xml:space="preserve">ו-45-49 </w:t>
      </w:r>
      <w:r w:rsidRPr="00EE5B01">
        <w:rPr>
          <w:rFonts w:cs="David" w:hint="cs"/>
          <w:rtl/>
        </w:rPr>
        <w:t>(5</w:t>
      </w:r>
      <w:r w:rsidR="00EE5B01" w:rsidRPr="00EE5B01">
        <w:rPr>
          <w:rFonts w:cs="David" w:hint="cs"/>
          <w:rtl/>
        </w:rPr>
        <w:t>2</w:t>
      </w:r>
      <w:r w:rsidRPr="00EE5B01">
        <w:rPr>
          <w:rFonts w:cs="David" w:hint="cs"/>
          <w:rtl/>
        </w:rPr>
        <w:t>.6%, 5</w:t>
      </w:r>
      <w:r w:rsidR="00EE5B01" w:rsidRPr="00EE5B01">
        <w:rPr>
          <w:rFonts w:cs="David" w:hint="cs"/>
          <w:rtl/>
        </w:rPr>
        <w:t>3</w:t>
      </w:r>
      <w:r w:rsidRPr="00EE5B01">
        <w:rPr>
          <w:rFonts w:cs="David" w:hint="cs"/>
          <w:rtl/>
        </w:rPr>
        <w:t>.</w:t>
      </w:r>
      <w:r w:rsidR="00EE5B01" w:rsidRPr="00EE5B01">
        <w:rPr>
          <w:rFonts w:cs="David" w:hint="cs"/>
          <w:rtl/>
        </w:rPr>
        <w:t>1</w:t>
      </w:r>
      <w:r w:rsidRPr="00EE5B01">
        <w:rPr>
          <w:rFonts w:cs="David" w:hint="cs"/>
          <w:rtl/>
        </w:rPr>
        <w:t xml:space="preserve">%, </w:t>
      </w:r>
      <w:r w:rsidR="00EE5B01" w:rsidRPr="00EE5B01">
        <w:rPr>
          <w:rFonts w:cs="David" w:hint="cs"/>
          <w:rtl/>
        </w:rPr>
        <w:t>52</w:t>
      </w:r>
      <w:r w:rsidRPr="00EE5B01">
        <w:rPr>
          <w:rFonts w:cs="David" w:hint="cs"/>
          <w:rtl/>
        </w:rPr>
        <w:t>.</w:t>
      </w:r>
      <w:r w:rsidR="00EE5B01" w:rsidRPr="00EE5B01">
        <w:rPr>
          <w:rFonts w:cs="David" w:hint="cs"/>
          <w:rtl/>
        </w:rPr>
        <w:t>0</w:t>
      </w:r>
      <w:r w:rsidRPr="00EE5B01">
        <w:rPr>
          <w:rFonts w:cs="David" w:hint="cs"/>
          <w:rtl/>
        </w:rPr>
        <w:t>%, בהתאמה) בהשוואה לקבוצת הגיל 50-54 (4</w:t>
      </w:r>
      <w:r w:rsidR="00EE5B01" w:rsidRPr="00EE5B01">
        <w:rPr>
          <w:rFonts w:cs="David" w:hint="cs"/>
          <w:rtl/>
        </w:rPr>
        <w:t>6</w:t>
      </w:r>
      <w:r w:rsidRPr="00EE5B01">
        <w:rPr>
          <w:rFonts w:cs="David" w:hint="cs"/>
          <w:rtl/>
        </w:rPr>
        <w:t>.</w:t>
      </w:r>
      <w:r w:rsidR="00EE5B01" w:rsidRPr="00EE5B01">
        <w:rPr>
          <w:rFonts w:cs="David" w:hint="cs"/>
          <w:rtl/>
        </w:rPr>
        <w:t>3</w:t>
      </w:r>
      <w:r w:rsidRPr="00EE5B01">
        <w:rPr>
          <w:rFonts w:cs="David" w:hint="cs"/>
          <w:rtl/>
        </w:rPr>
        <w:t xml:space="preserve">%). שיעור </w:t>
      </w:r>
      <w:r w:rsidR="00EE5B01" w:rsidRPr="00EE5B01">
        <w:rPr>
          <w:rFonts w:cs="David" w:hint="cs"/>
          <w:rtl/>
        </w:rPr>
        <w:t xml:space="preserve">הביצוע </w:t>
      </w:r>
      <w:r w:rsidRPr="00EE5B01">
        <w:rPr>
          <w:rFonts w:cs="David" w:hint="cs"/>
          <w:rtl/>
        </w:rPr>
        <w:t>היה גבוה פי שניים בקרב נשים במצב חברתי-כלכלי גבוה (6</w:t>
      </w:r>
      <w:r w:rsidR="00EE5B01" w:rsidRPr="00EE5B01">
        <w:rPr>
          <w:rFonts w:cs="David" w:hint="cs"/>
          <w:rtl/>
        </w:rPr>
        <w:t>3</w:t>
      </w:r>
      <w:r w:rsidRPr="00EE5B01">
        <w:rPr>
          <w:rFonts w:cs="David" w:hint="cs"/>
          <w:rtl/>
        </w:rPr>
        <w:t>.</w:t>
      </w:r>
      <w:r w:rsidR="00EE5B01" w:rsidRPr="00EE5B01">
        <w:rPr>
          <w:rFonts w:cs="David" w:hint="cs"/>
          <w:rtl/>
        </w:rPr>
        <w:t>0</w:t>
      </w:r>
      <w:r w:rsidRPr="00EE5B01">
        <w:rPr>
          <w:rFonts w:cs="David" w:hint="cs"/>
          <w:rtl/>
        </w:rPr>
        <w:t>%) בהשוואה לנשים במצב חברתי-כלכלי נמוך (3</w:t>
      </w:r>
      <w:r w:rsidR="00EE5B01" w:rsidRPr="00EE5B01">
        <w:rPr>
          <w:rFonts w:cs="David" w:hint="cs"/>
          <w:rtl/>
        </w:rPr>
        <w:t>2</w:t>
      </w:r>
      <w:r w:rsidRPr="00EE5B01">
        <w:rPr>
          <w:rFonts w:cs="David" w:hint="cs"/>
          <w:rtl/>
        </w:rPr>
        <w:t>.</w:t>
      </w:r>
      <w:r w:rsidR="00EE5B01" w:rsidRPr="00EE5B01">
        <w:rPr>
          <w:rFonts w:cs="David" w:hint="cs"/>
          <w:rtl/>
        </w:rPr>
        <w:t>8</w:t>
      </w:r>
      <w:r w:rsidRPr="00EE5B01">
        <w:rPr>
          <w:rFonts w:cs="David" w:hint="cs"/>
          <w:rtl/>
        </w:rPr>
        <w:t>%).</w:t>
      </w:r>
    </w:p>
    <w:p w:rsidR="00111B92" w:rsidRPr="00D86360" w:rsidRDefault="00111B92" w:rsidP="00111B92">
      <w:pPr>
        <w:spacing w:after="0"/>
        <w:jc w:val="both"/>
        <w:rPr>
          <w:rFonts w:cs="David"/>
          <w:rtl/>
        </w:rPr>
      </w:pPr>
    </w:p>
    <w:p w:rsidR="00111B92" w:rsidRDefault="00111B92" w:rsidP="00EE5B01">
      <w:pPr>
        <w:spacing w:after="0"/>
        <w:jc w:val="both"/>
        <w:rPr>
          <w:rFonts w:cs="David"/>
        </w:rPr>
      </w:pPr>
      <w:r w:rsidRPr="00EE5B01">
        <w:rPr>
          <w:rFonts w:cs="David" w:hint="cs"/>
          <w:rtl/>
        </w:rPr>
        <w:t xml:space="preserve">התכנית הלאומית למדדי איכות ברפואת הקהילה אף בדקה את שיעור הנשים בנות 35-54 בישראל אשר </w:t>
      </w:r>
      <w:r w:rsidRPr="00EE5B01">
        <w:rPr>
          <w:rFonts w:cs="David" w:hint="cs"/>
          <w:b/>
          <w:bCs/>
          <w:rtl/>
        </w:rPr>
        <w:t xml:space="preserve">לא נבדקו כלל </w:t>
      </w:r>
      <w:r w:rsidRPr="00EE5B01">
        <w:rPr>
          <w:rFonts w:cs="David" w:hint="cs"/>
          <w:rtl/>
        </w:rPr>
        <w:t>בחמש השנים האחרונות. נמצא, כי השיעור ירד עם השנים: מ-</w:t>
      </w:r>
      <w:r w:rsidR="00EE5B01" w:rsidRPr="00EE5B01">
        <w:rPr>
          <w:rFonts w:cs="David" w:hint="cs"/>
          <w:rtl/>
        </w:rPr>
        <w:t>39</w:t>
      </w:r>
      <w:r w:rsidRPr="00EE5B01">
        <w:rPr>
          <w:rFonts w:cs="David" w:hint="cs"/>
          <w:rtl/>
        </w:rPr>
        <w:t>.</w:t>
      </w:r>
      <w:r w:rsidR="00EE5B01" w:rsidRPr="00EE5B01">
        <w:rPr>
          <w:rFonts w:cs="David" w:hint="cs"/>
          <w:rtl/>
        </w:rPr>
        <w:t>0</w:t>
      </w:r>
      <w:r w:rsidRPr="00EE5B01">
        <w:rPr>
          <w:rFonts w:cs="David" w:hint="cs"/>
          <w:rtl/>
        </w:rPr>
        <w:t>% בשנת 201</w:t>
      </w:r>
      <w:r w:rsidR="00EE5B01" w:rsidRPr="00EE5B01">
        <w:rPr>
          <w:rFonts w:cs="David" w:hint="cs"/>
          <w:rtl/>
        </w:rPr>
        <w:t>4</w:t>
      </w:r>
      <w:r w:rsidRPr="00EE5B01">
        <w:rPr>
          <w:rFonts w:cs="David" w:hint="cs"/>
          <w:rtl/>
        </w:rPr>
        <w:t xml:space="preserve"> ל-3</w:t>
      </w:r>
      <w:r w:rsidR="00EE5B01" w:rsidRPr="00EE5B01">
        <w:rPr>
          <w:rFonts w:cs="David" w:hint="cs"/>
          <w:rtl/>
        </w:rPr>
        <w:t>4</w:t>
      </w:r>
      <w:r w:rsidRPr="00EE5B01">
        <w:rPr>
          <w:rFonts w:cs="David" w:hint="cs"/>
          <w:rtl/>
        </w:rPr>
        <w:t>.</w:t>
      </w:r>
      <w:r w:rsidR="00EE5B01" w:rsidRPr="00EE5B01">
        <w:rPr>
          <w:rFonts w:cs="David" w:hint="cs"/>
          <w:rtl/>
        </w:rPr>
        <w:t>8</w:t>
      </w:r>
      <w:r w:rsidRPr="00EE5B01">
        <w:rPr>
          <w:rFonts w:cs="David" w:hint="cs"/>
          <w:rtl/>
        </w:rPr>
        <w:t>% בשנת 201</w:t>
      </w:r>
      <w:r w:rsidR="00EE5B01" w:rsidRPr="00EE5B01">
        <w:rPr>
          <w:rFonts w:cs="David" w:hint="cs"/>
          <w:rtl/>
        </w:rPr>
        <w:t>8</w:t>
      </w:r>
      <w:r w:rsidRPr="00EE5B01">
        <w:rPr>
          <w:rFonts w:cs="David" w:hint="cs"/>
          <w:rtl/>
        </w:rPr>
        <w:t xml:space="preserve">. שיעור </w:t>
      </w:r>
      <w:r w:rsidR="00EE5B01" w:rsidRPr="00EE5B01">
        <w:rPr>
          <w:rFonts w:cs="David" w:hint="cs"/>
          <w:rtl/>
        </w:rPr>
        <w:t xml:space="preserve">אי הביצוע </w:t>
      </w:r>
      <w:r w:rsidRPr="00EE5B01">
        <w:rPr>
          <w:rFonts w:cs="David" w:hint="cs"/>
          <w:rtl/>
        </w:rPr>
        <w:t>היה גבוה פי 2.</w:t>
      </w:r>
      <w:r w:rsidR="00EE5B01" w:rsidRPr="00EE5B01">
        <w:rPr>
          <w:rFonts w:cs="David" w:hint="cs"/>
          <w:rtl/>
        </w:rPr>
        <w:t>5</w:t>
      </w:r>
      <w:r w:rsidRPr="00EE5B01">
        <w:rPr>
          <w:rFonts w:cs="David" w:hint="cs"/>
          <w:rtl/>
        </w:rPr>
        <w:t xml:space="preserve"> בנשים במצב חברתי-כלכלי נמוך (5</w:t>
      </w:r>
      <w:r w:rsidR="00EE5B01" w:rsidRPr="00EE5B01">
        <w:rPr>
          <w:rFonts w:cs="David" w:hint="cs"/>
          <w:rtl/>
        </w:rPr>
        <w:t>5</w:t>
      </w:r>
      <w:r w:rsidRPr="00EE5B01">
        <w:rPr>
          <w:rFonts w:cs="David" w:hint="cs"/>
          <w:rtl/>
        </w:rPr>
        <w:t>.</w:t>
      </w:r>
      <w:r w:rsidR="00EE5B01" w:rsidRPr="00EE5B01">
        <w:rPr>
          <w:rFonts w:cs="David" w:hint="cs"/>
          <w:rtl/>
        </w:rPr>
        <w:t>4</w:t>
      </w:r>
      <w:r w:rsidRPr="00EE5B01">
        <w:rPr>
          <w:rFonts w:cs="David" w:hint="cs"/>
          <w:rtl/>
        </w:rPr>
        <w:t>%) לעומת נשים במצב חברתי-כלכלי גבוה (2</w:t>
      </w:r>
      <w:r w:rsidR="00EE5B01" w:rsidRPr="00EE5B01">
        <w:rPr>
          <w:rFonts w:cs="David" w:hint="cs"/>
          <w:rtl/>
        </w:rPr>
        <w:t>3</w:t>
      </w:r>
      <w:r w:rsidRPr="00EE5B01">
        <w:rPr>
          <w:rFonts w:cs="David" w:hint="cs"/>
          <w:rtl/>
        </w:rPr>
        <w:t>.</w:t>
      </w:r>
      <w:r w:rsidR="00EE5B01" w:rsidRPr="00EE5B01">
        <w:rPr>
          <w:rFonts w:cs="David" w:hint="cs"/>
          <w:rtl/>
        </w:rPr>
        <w:t>1</w:t>
      </w:r>
      <w:r w:rsidRPr="00EE5B01">
        <w:rPr>
          <w:rFonts w:cs="David" w:hint="cs"/>
          <w:rtl/>
        </w:rPr>
        <w:t>%).</w:t>
      </w:r>
      <w:r>
        <w:rPr>
          <w:rFonts w:cs="David" w:hint="cs"/>
          <w:rtl/>
        </w:rPr>
        <w:t xml:space="preserve">  </w:t>
      </w:r>
    </w:p>
    <w:p w:rsidR="00111B92" w:rsidRDefault="00111B92" w:rsidP="00111B92">
      <w:pPr>
        <w:spacing w:after="0"/>
        <w:jc w:val="both"/>
        <w:rPr>
          <w:rFonts w:cs="David"/>
          <w:rtl/>
        </w:rPr>
      </w:pPr>
    </w:p>
    <w:p w:rsidR="00111B92" w:rsidRDefault="00111B92" w:rsidP="00111B92">
      <w:pPr>
        <w:spacing w:after="0"/>
        <w:rPr>
          <w:rFonts w:cs="David"/>
          <w:i/>
          <w:iCs/>
          <w:sz w:val="20"/>
          <w:szCs w:val="20"/>
          <w:rtl/>
        </w:rPr>
      </w:pPr>
    </w:p>
    <w:p w:rsidR="00111B92" w:rsidRPr="00E35E03" w:rsidRDefault="00111B92" w:rsidP="00111B92">
      <w:pPr>
        <w:pStyle w:val="ad"/>
        <w:numPr>
          <w:ilvl w:val="0"/>
          <w:numId w:val="1"/>
        </w:numPr>
        <w:spacing w:after="0"/>
        <w:jc w:val="both"/>
        <w:rPr>
          <w:rFonts w:cs="David"/>
          <w:b/>
          <w:bCs/>
          <w:color w:val="17365D"/>
          <w:sz w:val="28"/>
          <w:szCs w:val="28"/>
        </w:rPr>
      </w:pPr>
      <w:r w:rsidRPr="00E35E03">
        <w:rPr>
          <w:rFonts w:cs="David" w:hint="cs"/>
          <w:b/>
          <w:bCs/>
          <w:color w:val="17365D"/>
          <w:sz w:val="28"/>
          <w:szCs w:val="28"/>
          <w:rtl/>
        </w:rPr>
        <w:t>הישרדות מסרטן צוואר הרחם בישראל</w:t>
      </w:r>
    </w:p>
    <w:p w:rsidR="00EE5B01" w:rsidRDefault="00111B92" w:rsidP="00E9427D">
      <w:pPr>
        <w:spacing w:after="0"/>
        <w:jc w:val="both"/>
        <w:rPr>
          <w:rFonts w:cs="David"/>
          <w:rtl/>
        </w:rPr>
      </w:pPr>
      <w:r w:rsidRPr="00E35E03">
        <w:rPr>
          <w:rFonts w:cs="David" w:hint="cs"/>
          <w:rtl/>
        </w:rPr>
        <w:t>ההישרדות היחסית לחמש שנים מסרטן חודרני של צוואר הרחם מוגדרת כשיעור</w:t>
      </w:r>
      <w:r w:rsidRPr="00E35E03">
        <w:rPr>
          <w:rFonts w:cs="David"/>
          <w:rtl/>
        </w:rPr>
        <w:t xml:space="preserve"> </w:t>
      </w:r>
      <w:r w:rsidRPr="00E35E03">
        <w:rPr>
          <w:rFonts w:cs="David" w:hint="cs"/>
          <w:rtl/>
        </w:rPr>
        <w:t>ההישרדות</w:t>
      </w:r>
      <w:r w:rsidRPr="00E35E03">
        <w:rPr>
          <w:rFonts w:cs="David"/>
          <w:rtl/>
        </w:rPr>
        <w:t xml:space="preserve"> </w:t>
      </w:r>
      <w:r w:rsidRPr="00E35E03">
        <w:rPr>
          <w:rFonts w:cs="David" w:hint="cs"/>
          <w:rtl/>
        </w:rPr>
        <w:t>של</w:t>
      </w:r>
      <w:r w:rsidRPr="00E35E03">
        <w:rPr>
          <w:rFonts w:cs="David"/>
          <w:rtl/>
        </w:rPr>
        <w:t xml:space="preserve"> </w:t>
      </w:r>
      <w:r w:rsidRPr="00E35E03">
        <w:rPr>
          <w:rFonts w:cs="David" w:hint="cs"/>
          <w:rtl/>
        </w:rPr>
        <w:t>חולות</w:t>
      </w:r>
      <w:r w:rsidRPr="00E35E03">
        <w:rPr>
          <w:rFonts w:cs="David"/>
          <w:rtl/>
        </w:rPr>
        <w:t xml:space="preserve"> </w:t>
      </w:r>
      <w:r w:rsidRPr="00E35E03">
        <w:rPr>
          <w:rFonts w:cs="David" w:hint="cs"/>
          <w:rtl/>
        </w:rPr>
        <w:t>עם</w:t>
      </w:r>
      <w:r w:rsidRPr="00E35E03">
        <w:rPr>
          <w:rFonts w:cs="David"/>
          <w:rtl/>
        </w:rPr>
        <w:t xml:space="preserve"> </w:t>
      </w:r>
      <w:r w:rsidRPr="00E35E03">
        <w:rPr>
          <w:rFonts w:cs="David" w:hint="cs"/>
          <w:rtl/>
        </w:rPr>
        <w:t>סרטן</w:t>
      </w:r>
      <w:r w:rsidRPr="00E35E03">
        <w:rPr>
          <w:rFonts w:cs="David"/>
          <w:rtl/>
        </w:rPr>
        <w:t xml:space="preserve"> </w:t>
      </w:r>
      <w:r w:rsidRPr="00E35E03">
        <w:rPr>
          <w:rFonts w:cs="David" w:hint="cs"/>
          <w:rtl/>
        </w:rPr>
        <w:t>צוואר</w:t>
      </w:r>
      <w:r w:rsidRPr="00E35E03">
        <w:rPr>
          <w:rFonts w:cs="David"/>
          <w:rtl/>
        </w:rPr>
        <w:t xml:space="preserve"> </w:t>
      </w:r>
      <w:r w:rsidRPr="00E35E03">
        <w:rPr>
          <w:rFonts w:cs="David" w:hint="cs"/>
          <w:rtl/>
        </w:rPr>
        <w:t>הרחם</w:t>
      </w:r>
      <w:r w:rsidRPr="00E35E03">
        <w:rPr>
          <w:rFonts w:cs="David"/>
          <w:rtl/>
        </w:rPr>
        <w:t xml:space="preserve"> </w:t>
      </w:r>
      <w:r w:rsidRPr="00E35E03">
        <w:rPr>
          <w:rFonts w:cs="David" w:hint="cs"/>
          <w:rtl/>
        </w:rPr>
        <w:t>ביחס</w:t>
      </w:r>
      <w:r w:rsidRPr="00E35E03">
        <w:rPr>
          <w:rFonts w:cs="David"/>
          <w:rtl/>
        </w:rPr>
        <w:t xml:space="preserve"> </w:t>
      </w:r>
      <w:r w:rsidRPr="00E35E03">
        <w:rPr>
          <w:rFonts w:cs="David" w:hint="cs"/>
          <w:rtl/>
        </w:rPr>
        <w:t>להישרדות</w:t>
      </w:r>
      <w:r w:rsidRPr="00E35E03">
        <w:rPr>
          <w:rFonts w:cs="David"/>
          <w:rtl/>
        </w:rPr>
        <w:t xml:space="preserve"> </w:t>
      </w:r>
      <w:r w:rsidR="00E9427D">
        <w:rPr>
          <w:rFonts w:cs="David" w:hint="cs"/>
          <w:rtl/>
        </w:rPr>
        <w:t>בתקופה המקבילה של בנות גילן באוכלוס</w:t>
      </w:r>
      <w:r w:rsidR="003E53BB" w:rsidRPr="00E35E03">
        <w:rPr>
          <w:rFonts w:cs="David" w:hint="cs"/>
          <w:rtl/>
        </w:rPr>
        <w:t>ייה</w:t>
      </w:r>
      <w:r w:rsidR="003E53BB" w:rsidRPr="00E35E03">
        <w:rPr>
          <w:rFonts w:cs="David"/>
          <w:rtl/>
        </w:rPr>
        <w:t xml:space="preserve"> </w:t>
      </w:r>
      <w:r w:rsidR="003E53BB" w:rsidRPr="00E35E03">
        <w:rPr>
          <w:rFonts w:cs="David" w:hint="cs"/>
          <w:rtl/>
        </w:rPr>
        <w:t>הכללית</w:t>
      </w:r>
      <w:r w:rsidR="00E9427D">
        <w:rPr>
          <w:rFonts w:cs="David" w:hint="cs"/>
          <w:rtl/>
        </w:rPr>
        <w:t xml:space="preserve"> </w:t>
      </w:r>
      <w:r w:rsidR="00EE5B01">
        <w:rPr>
          <w:rFonts w:cs="David" w:hint="cs"/>
          <w:rtl/>
        </w:rPr>
        <w:t>בישראל</w:t>
      </w:r>
      <w:r w:rsidRPr="009503C6">
        <w:rPr>
          <w:rFonts w:cs="David" w:hint="cs"/>
          <w:rtl/>
        </w:rPr>
        <w:t xml:space="preserve">. בנשים </w:t>
      </w:r>
      <w:r w:rsidRPr="009503C6">
        <w:rPr>
          <w:rFonts w:cs="David" w:hint="cs"/>
          <w:rtl/>
        </w:rPr>
        <w:lastRenderedPageBreak/>
        <w:t xml:space="preserve">יהודיות שאובחנו עם סרטן חודרני של צוואר הרחם בתקופה 1996-2000 היה שיעור הישרדות היחסי לחמש שנים 67.2% (רווח סמך </w:t>
      </w:r>
      <w:r w:rsidR="00EE5B01">
        <w:rPr>
          <w:rFonts w:cs="David" w:hint="cs"/>
          <w:rtl/>
        </w:rPr>
        <w:t xml:space="preserve">ברמת סמך </w:t>
      </w:r>
      <w:r w:rsidRPr="009503C6">
        <w:rPr>
          <w:rFonts w:cs="David" w:hint="cs"/>
          <w:rtl/>
        </w:rPr>
        <w:t>של 95%</w:t>
      </w:r>
      <w:r w:rsidR="00EE5B01">
        <w:rPr>
          <w:rFonts w:cs="David" w:hint="cs"/>
          <w:rtl/>
        </w:rPr>
        <w:t>: 63.4-70.9); ב</w:t>
      </w:r>
      <w:r w:rsidRPr="009503C6">
        <w:rPr>
          <w:rFonts w:cs="David" w:hint="cs"/>
          <w:rtl/>
        </w:rPr>
        <w:t>חולות שאובחנו ב</w:t>
      </w:r>
      <w:r w:rsidR="00EE5B01">
        <w:rPr>
          <w:rFonts w:cs="David" w:hint="cs"/>
          <w:rtl/>
        </w:rPr>
        <w:t xml:space="preserve">שנים </w:t>
      </w:r>
      <w:r w:rsidRPr="009503C6">
        <w:rPr>
          <w:rFonts w:cs="David" w:hint="cs"/>
          <w:rtl/>
        </w:rPr>
        <w:t>2001-2006</w:t>
      </w:r>
      <w:r w:rsidR="00EE5B01">
        <w:rPr>
          <w:rFonts w:cs="David" w:hint="cs"/>
          <w:rtl/>
        </w:rPr>
        <w:t xml:space="preserve"> היה שיעור ההישרדות היחסי לחמש שנים </w:t>
      </w:r>
      <w:r w:rsidRPr="009503C6">
        <w:rPr>
          <w:rFonts w:cs="David" w:hint="cs"/>
          <w:rtl/>
        </w:rPr>
        <w:t>70.5% (רווח סמך</w:t>
      </w:r>
      <w:r w:rsidR="00EE5B01">
        <w:rPr>
          <w:rFonts w:cs="David" w:hint="cs"/>
          <w:rtl/>
        </w:rPr>
        <w:t>:</w:t>
      </w:r>
      <w:r w:rsidRPr="009503C6">
        <w:rPr>
          <w:rFonts w:cs="David" w:hint="cs"/>
          <w:rtl/>
        </w:rPr>
        <w:t xml:space="preserve"> 67.3-73.5)</w:t>
      </w:r>
      <w:r w:rsidR="00EE5B01">
        <w:rPr>
          <w:rFonts w:cs="David" w:hint="cs"/>
          <w:rtl/>
        </w:rPr>
        <w:t>; וב</w:t>
      </w:r>
      <w:r w:rsidRPr="009503C6">
        <w:rPr>
          <w:rFonts w:cs="David" w:hint="cs"/>
          <w:rtl/>
        </w:rPr>
        <w:t>חולות שאובחנו ב</w:t>
      </w:r>
      <w:r w:rsidR="00EE5B01">
        <w:rPr>
          <w:rFonts w:cs="David" w:hint="cs"/>
          <w:rtl/>
        </w:rPr>
        <w:t xml:space="preserve">שנים  </w:t>
      </w:r>
      <w:r w:rsidRPr="009503C6">
        <w:rPr>
          <w:rFonts w:cs="David" w:hint="cs"/>
          <w:rtl/>
        </w:rPr>
        <w:t xml:space="preserve">2007-2011 </w:t>
      </w:r>
      <w:r w:rsidR="00EE5B01" w:rsidRPr="00EE5B01">
        <w:rPr>
          <w:rFonts w:cs="David" w:hint="cs"/>
          <w:rtl/>
        </w:rPr>
        <w:t xml:space="preserve"> </w:t>
      </w:r>
      <w:r w:rsidR="00EE5B01">
        <w:rPr>
          <w:rFonts w:cs="David" w:hint="cs"/>
          <w:rtl/>
        </w:rPr>
        <w:t>הייתה ההישרדות היחסית</w:t>
      </w:r>
      <w:r w:rsidRPr="009503C6">
        <w:rPr>
          <w:rFonts w:cs="David" w:hint="cs"/>
          <w:rtl/>
        </w:rPr>
        <w:t xml:space="preserve"> </w:t>
      </w:r>
      <w:r w:rsidR="00EE5B01" w:rsidRPr="009503C6">
        <w:rPr>
          <w:rFonts w:cs="David" w:hint="cs"/>
          <w:rtl/>
        </w:rPr>
        <w:t xml:space="preserve">71.7% </w:t>
      </w:r>
      <w:r w:rsidRPr="009503C6">
        <w:rPr>
          <w:rFonts w:cs="David" w:hint="cs"/>
          <w:rtl/>
        </w:rPr>
        <w:t>(רו</w:t>
      </w:r>
      <w:r w:rsidR="00EE5B01">
        <w:rPr>
          <w:rFonts w:cs="David" w:hint="cs"/>
          <w:rtl/>
        </w:rPr>
        <w:t>ו</w:t>
      </w:r>
      <w:r w:rsidRPr="009503C6">
        <w:rPr>
          <w:rFonts w:cs="David" w:hint="cs"/>
          <w:rtl/>
        </w:rPr>
        <w:t>ח סמך</w:t>
      </w:r>
      <w:r w:rsidR="00EE5B01">
        <w:rPr>
          <w:rFonts w:cs="David" w:hint="cs"/>
          <w:rtl/>
        </w:rPr>
        <w:t xml:space="preserve">: </w:t>
      </w:r>
      <w:r w:rsidRPr="009503C6">
        <w:rPr>
          <w:rFonts w:cs="David" w:hint="cs"/>
          <w:rtl/>
        </w:rPr>
        <w:t>68.4-74.7</w:t>
      </w:r>
      <w:r w:rsidR="00EE5B01">
        <w:rPr>
          <w:rFonts w:cs="David" w:hint="cs"/>
          <w:rtl/>
        </w:rPr>
        <w:t xml:space="preserve">). </w:t>
      </w:r>
    </w:p>
    <w:p w:rsidR="00EE5B01" w:rsidRDefault="00EE5B01" w:rsidP="004D4AD8">
      <w:pPr>
        <w:spacing w:after="0"/>
        <w:jc w:val="both"/>
        <w:rPr>
          <w:rFonts w:cs="David"/>
          <w:rtl/>
        </w:rPr>
      </w:pPr>
      <w:r>
        <w:rPr>
          <w:rFonts w:cs="David" w:hint="cs"/>
          <w:rtl/>
        </w:rPr>
        <w:t>ב</w:t>
      </w:r>
      <w:r w:rsidR="00111B92" w:rsidRPr="009503C6">
        <w:rPr>
          <w:rFonts w:cs="David" w:hint="cs"/>
          <w:rtl/>
        </w:rPr>
        <w:t xml:space="preserve">נשים ערביות, שיעורי </w:t>
      </w:r>
      <w:r>
        <w:rPr>
          <w:rFonts w:cs="David" w:hint="cs"/>
          <w:rtl/>
        </w:rPr>
        <w:t>ה</w:t>
      </w:r>
      <w:r w:rsidR="00111B92" w:rsidRPr="009503C6">
        <w:rPr>
          <w:rFonts w:cs="David" w:hint="cs"/>
          <w:rtl/>
        </w:rPr>
        <w:t>הישרדות</w:t>
      </w:r>
      <w:r>
        <w:rPr>
          <w:rFonts w:cs="David" w:hint="cs"/>
          <w:rtl/>
        </w:rPr>
        <w:t xml:space="preserve"> היחסית לחמש שנים</w:t>
      </w:r>
      <w:r w:rsidR="00111B92" w:rsidRPr="009503C6">
        <w:rPr>
          <w:rFonts w:cs="David" w:hint="cs"/>
          <w:rtl/>
        </w:rPr>
        <w:t xml:space="preserve"> (רווח </w:t>
      </w:r>
      <w:r>
        <w:rPr>
          <w:rFonts w:cs="David" w:hint="cs"/>
          <w:rtl/>
        </w:rPr>
        <w:t xml:space="preserve">סמך) עבור מי </w:t>
      </w:r>
      <w:r w:rsidR="00111B92" w:rsidRPr="009503C6">
        <w:rPr>
          <w:rFonts w:cs="David" w:hint="cs"/>
          <w:rtl/>
        </w:rPr>
        <w:t>שאובחנו ב</w:t>
      </w:r>
      <w:r>
        <w:rPr>
          <w:rFonts w:cs="David" w:hint="cs"/>
          <w:rtl/>
        </w:rPr>
        <w:t xml:space="preserve">תקופות </w:t>
      </w:r>
      <w:r w:rsidR="00111B92" w:rsidRPr="009503C6">
        <w:rPr>
          <w:rFonts w:cs="David" w:hint="cs"/>
          <w:rtl/>
        </w:rPr>
        <w:t>199</w:t>
      </w:r>
      <w:r w:rsidR="004D4AD8">
        <w:rPr>
          <w:rFonts w:cs="David" w:hint="cs"/>
          <w:rtl/>
        </w:rPr>
        <w:t>6</w:t>
      </w:r>
      <w:r w:rsidR="00111B92" w:rsidRPr="009503C6">
        <w:rPr>
          <w:rFonts w:cs="David" w:hint="cs"/>
          <w:rtl/>
        </w:rPr>
        <w:t>-2000, 2001-2006, ו-2007-2011 היו</w:t>
      </w:r>
      <w:r>
        <w:rPr>
          <w:rFonts w:cs="David" w:hint="cs"/>
          <w:rtl/>
        </w:rPr>
        <w:t>, בהתאמה,</w:t>
      </w:r>
      <w:r w:rsidR="00111B92" w:rsidRPr="009503C6">
        <w:rPr>
          <w:rFonts w:cs="David" w:hint="cs"/>
          <w:rtl/>
        </w:rPr>
        <w:t xml:space="preserve"> 72.8% (57.0-84.3), 70.5% (</w:t>
      </w:r>
      <w:r>
        <w:rPr>
          <w:rFonts w:cs="David" w:hint="cs"/>
          <w:rtl/>
        </w:rPr>
        <w:t>67.3-73.5), ו-69.4% (57.3-79.0)</w:t>
      </w:r>
      <w:r w:rsidR="00111B92" w:rsidRPr="009503C6">
        <w:rPr>
          <w:rFonts w:cs="David" w:hint="cs"/>
          <w:rtl/>
        </w:rPr>
        <w:t>.</w:t>
      </w:r>
      <w:r w:rsidR="00111B92">
        <w:rPr>
          <w:rFonts w:cs="David" w:hint="cs"/>
          <w:rtl/>
        </w:rPr>
        <w:t xml:space="preserve"> </w:t>
      </w:r>
    </w:p>
    <w:p w:rsidR="00111B92" w:rsidRDefault="00111B92" w:rsidP="00EE5B01">
      <w:pPr>
        <w:spacing w:after="0"/>
        <w:jc w:val="both"/>
        <w:rPr>
          <w:rFonts w:cs="David"/>
          <w:rtl/>
        </w:rPr>
      </w:pPr>
      <w:r>
        <w:rPr>
          <w:rFonts w:cs="David" w:hint="cs"/>
          <w:rtl/>
        </w:rPr>
        <w:t xml:space="preserve">אין הבדל מובהק בהישרדות בין נשים יהודיות וערביות, </w:t>
      </w:r>
      <w:r w:rsidRPr="007B438A">
        <w:rPr>
          <w:rFonts w:cs="David" w:hint="cs"/>
          <w:b/>
          <w:bCs/>
          <w:rtl/>
        </w:rPr>
        <w:t xml:space="preserve">ולא נצפתה עלייה מובהקת בשיעור </w:t>
      </w:r>
      <w:r w:rsidR="00EE5B01" w:rsidRPr="007B438A">
        <w:rPr>
          <w:rFonts w:cs="David" w:hint="cs"/>
          <w:b/>
          <w:bCs/>
          <w:rtl/>
        </w:rPr>
        <w:t>ה</w:t>
      </w:r>
      <w:r w:rsidRPr="007B438A">
        <w:rPr>
          <w:rFonts w:cs="David" w:hint="cs"/>
          <w:b/>
          <w:bCs/>
          <w:rtl/>
        </w:rPr>
        <w:t xml:space="preserve">הישרדות </w:t>
      </w:r>
      <w:r w:rsidR="00EE5B01" w:rsidRPr="007B438A">
        <w:rPr>
          <w:rFonts w:cs="David" w:hint="cs"/>
          <w:b/>
          <w:bCs/>
          <w:rtl/>
        </w:rPr>
        <w:t>ה</w:t>
      </w:r>
      <w:r w:rsidRPr="007B438A">
        <w:rPr>
          <w:rFonts w:cs="David" w:hint="cs"/>
          <w:b/>
          <w:bCs/>
          <w:rtl/>
        </w:rPr>
        <w:t xml:space="preserve">יחסי  </w:t>
      </w:r>
      <w:r w:rsidR="00EE5B01" w:rsidRPr="007B438A">
        <w:rPr>
          <w:rFonts w:cs="David" w:hint="cs"/>
          <w:b/>
          <w:bCs/>
          <w:rtl/>
        </w:rPr>
        <w:t>מסרטן צוואר הרחם בש</w:t>
      </w:r>
      <w:r w:rsidR="007B438A" w:rsidRPr="007B438A">
        <w:rPr>
          <w:rFonts w:cs="David" w:hint="cs"/>
          <w:b/>
          <w:bCs/>
          <w:rtl/>
        </w:rPr>
        <w:t>תי קבוצות האוכ</w:t>
      </w:r>
      <w:r w:rsidR="00EE5B01" w:rsidRPr="007B438A">
        <w:rPr>
          <w:rFonts w:cs="David" w:hint="cs"/>
          <w:b/>
          <w:bCs/>
          <w:rtl/>
        </w:rPr>
        <w:t>לוסייה עם הזמן</w:t>
      </w:r>
      <w:r w:rsidR="00EE5B01">
        <w:rPr>
          <w:rFonts w:cs="David" w:hint="cs"/>
          <w:rtl/>
        </w:rPr>
        <w:t>.</w:t>
      </w:r>
      <w:r>
        <w:rPr>
          <w:rFonts w:cs="David" w:hint="cs"/>
          <w:rtl/>
        </w:rPr>
        <w:t xml:space="preserve">  </w:t>
      </w:r>
    </w:p>
    <w:p w:rsidR="00111B92" w:rsidRDefault="00111B92" w:rsidP="00111B92">
      <w:pPr>
        <w:spacing w:after="0"/>
        <w:ind w:left="643"/>
        <w:jc w:val="both"/>
        <w:rPr>
          <w:rFonts w:cs="David"/>
          <w:b/>
          <w:bCs/>
          <w:color w:val="17365D"/>
          <w:sz w:val="28"/>
          <w:szCs w:val="28"/>
        </w:rPr>
      </w:pPr>
    </w:p>
    <w:p w:rsidR="00111B92" w:rsidRPr="00EE5B01" w:rsidRDefault="00111B92" w:rsidP="00EE5B01">
      <w:pPr>
        <w:pStyle w:val="ad"/>
        <w:numPr>
          <w:ilvl w:val="0"/>
          <w:numId w:val="1"/>
        </w:numPr>
        <w:spacing w:after="0"/>
        <w:jc w:val="both"/>
        <w:rPr>
          <w:rFonts w:cs="David"/>
          <w:b/>
          <w:bCs/>
          <w:color w:val="17365D"/>
          <w:sz w:val="28"/>
          <w:szCs w:val="28"/>
        </w:rPr>
      </w:pPr>
      <w:r w:rsidRPr="00EE5B01">
        <w:rPr>
          <w:rFonts w:cs="David" w:hint="cs"/>
          <w:b/>
          <w:bCs/>
          <w:color w:val="17365D"/>
          <w:sz w:val="28"/>
          <w:szCs w:val="28"/>
          <w:rtl/>
        </w:rPr>
        <w:t>תמותה מסרטן חודרני של צוואר הרחם בישראל</w:t>
      </w:r>
    </w:p>
    <w:p w:rsidR="00111B92" w:rsidRPr="008370FB" w:rsidRDefault="00111B92" w:rsidP="00D714DF">
      <w:pPr>
        <w:autoSpaceDE w:val="0"/>
        <w:autoSpaceDN w:val="0"/>
        <w:adjustRightInd w:val="0"/>
        <w:spacing w:after="0"/>
        <w:jc w:val="both"/>
        <w:rPr>
          <w:rFonts w:cs="David"/>
          <w:rtl/>
        </w:rPr>
      </w:pPr>
      <w:r w:rsidRPr="008370FB">
        <w:rPr>
          <w:rFonts w:cs="David" w:hint="cs"/>
          <w:rtl/>
        </w:rPr>
        <w:t>בשנת 201</w:t>
      </w:r>
      <w:r w:rsidR="00D714DF">
        <w:rPr>
          <w:rFonts w:cs="David" w:hint="cs"/>
          <w:rtl/>
        </w:rPr>
        <w:t>7</w:t>
      </w:r>
      <w:r w:rsidRPr="008370FB">
        <w:rPr>
          <w:rFonts w:cs="David" w:hint="cs"/>
          <w:rtl/>
        </w:rPr>
        <w:t xml:space="preserve"> נפטרו</w:t>
      </w:r>
      <w:r w:rsidR="007B438A">
        <w:rPr>
          <w:rFonts w:cs="David" w:hint="cs"/>
          <w:rtl/>
        </w:rPr>
        <w:t xml:space="preserve"> </w:t>
      </w:r>
      <w:r w:rsidR="007B438A" w:rsidRPr="007B438A">
        <w:rPr>
          <w:rFonts w:cs="David" w:hint="cs"/>
          <w:b/>
          <w:bCs/>
          <w:rtl/>
        </w:rPr>
        <w:t>8</w:t>
      </w:r>
      <w:r w:rsidR="00C70D11">
        <w:rPr>
          <w:rFonts w:cs="David" w:hint="cs"/>
          <w:b/>
          <w:bCs/>
          <w:rtl/>
        </w:rPr>
        <w:t>1</w:t>
      </w:r>
      <w:r w:rsidR="007B438A">
        <w:rPr>
          <w:rFonts w:cs="David" w:hint="cs"/>
          <w:rtl/>
        </w:rPr>
        <w:t xml:space="preserve"> </w:t>
      </w:r>
      <w:r w:rsidRPr="008370FB">
        <w:rPr>
          <w:rFonts w:cs="David" w:hint="cs"/>
          <w:rtl/>
        </w:rPr>
        <w:t>נשים בישראל מסרטן</w:t>
      </w:r>
      <w:r w:rsidRPr="008370FB">
        <w:rPr>
          <w:rFonts w:cs="David"/>
        </w:rPr>
        <w:t xml:space="preserve"> </w:t>
      </w:r>
      <w:r w:rsidRPr="008370FB">
        <w:rPr>
          <w:rFonts w:cs="David" w:hint="cs"/>
          <w:rtl/>
        </w:rPr>
        <w:t>חודרני</w:t>
      </w:r>
      <w:r w:rsidRPr="008370FB">
        <w:rPr>
          <w:rFonts w:cs="David"/>
        </w:rPr>
        <w:t xml:space="preserve"> </w:t>
      </w:r>
      <w:r w:rsidRPr="008370FB">
        <w:rPr>
          <w:rFonts w:cs="David" w:hint="cs"/>
          <w:rtl/>
        </w:rPr>
        <w:t>של</w:t>
      </w:r>
      <w:r w:rsidRPr="008370FB">
        <w:rPr>
          <w:rFonts w:cs="David"/>
        </w:rPr>
        <w:t xml:space="preserve"> </w:t>
      </w:r>
      <w:r w:rsidRPr="008370FB">
        <w:rPr>
          <w:rFonts w:cs="David" w:hint="cs"/>
          <w:rtl/>
        </w:rPr>
        <w:t xml:space="preserve">צוואר הרחם: </w:t>
      </w:r>
      <w:r w:rsidR="00C70D11">
        <w:rPr>
          <w:rFonts w:cs="David" w:hint="cs"/>
          <w:rtl/>
        </w:rPr>
        <w:t>75</w:t>
      </w:r>
      <w:r w:rsidRPr="008370FB">
        <w:rPr>
          <w:rFonts w:cs="David" w:hint="cs"/>
          <w:rtl/>
        </w:rPr>
        <w:t xml:space="preserve"> נשים יהודיות</w:t>
      </w:r>
      <w:r w:rsidR="00D714DF">
        <w:rPr>
          <w:rFonts w:cs="David" w:hint="cs"/>
          <w:rtl/>
        </w:rPr>
        <w:t xml:space="preserve"> ואחרות</w:t>
      </w:r>
      <w:r w:rsidRPr="008370FB">
        <w:rPr>
          <w:rFonts w:cs="David" w:hint="cs"/>
          <w:rtl/>
        </w:rPr>
        <w:t xml:space="preserve"> (</w:t>
      </w:r>
      <w:r w:rsidR="00D714DF">
        <w:rPr>
          <w:rFonts w:cs="David" w:hint="cs"/>
          <w:rtl/>
        </w:rPr>
        <w:t>9</w:t>
      </w:r>
      <w:r w:rsidRPr="008370FB">
        <w:rPr>
          <w:rFonts w:cs="David" w:hint="cs"/>
          <w:rtl/>
        </w:rPr>
        <w:t>3%),</w:t>
      </w:r>
      <w:r w:rsidR="007B438A">
        <w:rPr>
          <w:rFonts w:cs="David" w:hint="cs"/>
          <w:rtl/>
        </w:rPr>
        <w:t xml:space="preserve"> </w:t>
      </w:r>
      <w:r w:rsidR="00D714DF">
        <w:rPr>
          <w:rFonts w:cs="David" w:hint="cs"/>
          <w:rtl/>
        </w:rPr>
        <w:t>ו-6 נשים ערביות (7%).</w:t>
      </w:r>
    </w:p>
    <w:p w:rsidR="00111B92" w:rsidRPr="00C84FFE" w:rsidRDefault="00111B92" w:rsidP="00111B92">
      <w:pPr>
        <w:spacing w:after="0"/>
        <w:jc w:val="both"/>
        <w:rPr>
          <w:rFonts w:cs="David"/>
          <w:rtl/>
        </w:rPr>
      </w:pPr>
    </w:p>
    <w:p w:rsidR="00E9427D" w:rsidRDefault="00E9427D" w:rsidP="008F0F2D">
      <w:pPr>
        <w:spacing w:after="0"/>
        <w:jc w:val="both"/>
        <w:rPr>
          <w:rFonts w:cs="David"/>
          <w:rtl/>
        </w:rPr>
      </w:pPr>
      <w:r w:rsidRPr="00A7543F">
        <w:rPr>
          <w:rFonts w:cs="David" w:hint="cs"/>
          <w:rtl/>
        </w:rPr>
        <w:t>שיעורי</w:t>
      </w:r>
      <w:r w:rsidRPr="00A7543F">
        <w:rPr>
          <w:rFonts w:cs="David"/>
        </w:rPr>
        <w:t xml:space="preserve"> </w:t>
      </w:r>
      <w:r w:rsidRPr="00A7543F">
        <w:rPr>
          <w:rFonts w:cs="David" w:hint="cs"/>
          <w:rtl/>
        </w:rPr>
        <w:t>התמותה</w:t>
      </w:r>
      <w:r w:rsidRPr="00A7543F">
        <w:rPr>
          <w:rFonts w:cs="David"/>
        </w:rPr>
        <w:t xml:space="preserve"> </w:t>
      </w:r>
      <w:r w:rsidRPr="00A7543F">
        <w:rPr>
          <w:rFonts w:cs="David" w:hint="cs"/>
          <w:rtl/>
        </w:rPr>
        <w:t>המתוקננים</w:t>
      </w:r>
      <w:r w:rsidRPr="00A7543F">
        <w:rPr>
          <w:rFonts w:cs="David"/>
        </w:rPr>
        <w:t xml:space="preserve"> </w:t>
      </w:r>
      <w:r w:rsidRPr="00A7543F">
        <w:rPr>
          <w:rFonts w:cs="David" w:hint="cs"/>
          <w:rtl/>
        </w:rPr>
        <w:t>לגיל</w:t>
      </w:r>
      <w:r w:rsidRPr="00A7543F">
        <w:rPr>
          <w:rFonts w:cs="David"/>
        </w:rPr>
        <w:t xml:space="preserve"> </w:t>
      </w:r>
      <w:r w:rsidRPr="00A7543F">
        <w:rPr>
          <w:rFonts w:cs="David" w:hint="cs"/>
          <w:rtl/>
        </w:rPr>
        <w:t>(ל-100,000) מסרטן</w:t>
      </w:r>
      <w:r w:rsidRPr="00A7543F">
        <w:rPr>
          <w:rFonts w:cs="David"/>
        </w:rPr>
        <w:t xml:space="preserve"> </w:t>
      </w:r>
      <w:r w:rsidRPr="00A7543F">
        <w:rPr>
          <w:rFonts w:cs="David" w:hint="cs"/>
          <w:rtl/>
        </w:rPr>
        <w:t>צוואר הרחם בשנת 201</w:t>
      </w:r>
      <w:r>
        <w:rPr>
          <w:rFonts w:cs="David" w:hint="cs"/>
          <w:rtl/>
        </w:rPr>
        <w:t>7</w:t>
      </w:r>
      <w:r w:rsidRPr="00A7543F">
        <w:rPr>
          <w:rFonts w:cs="David" w:hint="cs"/>
          <w:rtl/>
        </w:rPr>
        <w:t xml:space="preserve"> </w:t>
      </w:r>
      <w:r w:rsidRPr="003A3E6B">
        <w:rPr>
          <w:rFonts w:cs="David" w:hint="cs"/>
          <w:rtl/>
        </w:rPr>
        <w:t>היו 1</w:t>
      </w:r>
      <w:r>
        <w:rPr>
          <w:rFonts w:cs="David" w:hint="cs"/>
          <w:rtl/>
        </w:rPr>
        <w:t>.4</w:t>
      </w:r>
      <w:r w:rsidRPr="003A3E6B">
        <w:rPr>
          <w:rFonts w:cs="David" w:hint="cs"/>
          <w:rtl/>
        </w:rPr>
        <w:t xml:space="preserve"> בנשים יהודיות</w:t>
      </w:r>
      <w:r>
        <w:rPr>
          <w:rFonts w:cs="David" w:hint="cs"/>
          <w:rtl/>
        </w:rPr>
        <w:t xml:space="preserve"> ואחרות ו-0.8 </w:t>
      </w:r>
      <w:r w:rsidRPr="003A3E6B">
        <w:rPr>
          <w:rFonts w:cs="David" w:hint="cs"/>
          <w:rtl/>
        </w:rPr>
        <w:t>בנשים</w:t>
      </w:r>
      <w:r>
        <w:rPr>
          <w:rFonts w:cs="David" w:hint="cs"/>
          <w:rtl/>
        </w:rPr>
        <w:t>.</w:t>
      </w:r>
      <w:r w:rsidR="008F0F2D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 xml:space="preserve">שיעורים אלה היו נמוכים </w:t>
      </w:r>
      <w:r w:rsidR="008F0F2D">
        <w:rPr>
          <w:rFonts w:cs="David" w:hint="cs"/>
          <w:rtl/>
        </w:rPr>
        <w:t>במעט</w:t>
      </w:r>
      <w:r>
        <w:rPr>
          <w:rFonts w:cs="David" w:hint="cs"/>
          <w:rtl/>
        </w:rPr>
        <w:t xml:space="preserve"> משיעורי התמותה מהמחלה בשנת 1996.</w:t>
      </w:r>
    </w:p>
    <w:p w:rsidR="00E9427D" w:rsidRDefault="00E9427D" w:rsidP="00E9427D">
      <w:pPr>
        <w:autoSpaceDE w:val="0"/>
        <w:autoSpaceDN w:val="0"/>
        <w:adjustRightInd w:val="0"/>
        <w:spacing w:after="0"/>
        <w:jc w:val="both"/>
        <w:rPr>
          <w:rFonts w:cs="David"/>
          <w:rtl/>
        </w:rPr>
      </w:pPr>
      <w:r>
        <w:rPr>
          <w:rFonts w:cs="David" w:hint="cs"/>
          <w:rtl/>
        </w:rPr>
        <w:t xml:space="preserve">  </w:t>
      </w:r>
    </w:p>
    <w:p w:rsidR="00E9427D" w:rsidRDefault="00E9427D" w:rsidP="00E9427D">
      <w:pPr>
        <w:spacing w:after="0"/>
        <w:jc w:val="both"/>
        <w:rPr>
          <w:rFonts w:cs="David"/>
          <w:rtl/>
        </w:rPr>
      </w:pPr>
      <w:r w:rsidRPr="00C84FFE">
        <w:rPr>
          <w:rFonts w:cs="David" w:hint="cs"/>
          <w:rtl/>
        </w:rPr>
        <w:t xml:space="preserve">בנשים יהודיות </w:t>
      </w:r>
      <w:r>
        <w:rPr>
          <w:rFonts w:cs="David" w:hint="cs"/>
          <w:rtl/>
        </w:rPr>
        <w:t xml:space="preserve">ואחרות </w:t>
      </w:r>
      <w:r w:rsidRPr="00C84FFE">
        <w:rPr>
          <w:rFonts w:cs="David" w:hint="cs"/>
          <w:rtl/>
        </w:rPr>
        <w:t>שיעור התמותה הגבוה ביותר מסרטן חודרני של</w:t>
      </w:r>
      <w:r>
        <w:rPr>
          <w:rFonts w:cs="David" w:hint="cs"/>
          <w:rtl/>
        </w:rPr>
        <w:t xml:space="preserve"> צוואר הרחם בשנת 2017 </w:t>
      </w:r>
      <w:r w:rsidRPr="00C84FFE">
        <w:rPr>
          <w:rFonts w:cs="David" w:hint="cs"/>
          <w:rtl/>
        </w:rPr>
        <w:t>נצפ</w:t>
      </w:r>
      <w:r>
        <w:rPr>
          <w:rFonts w:cs="David" w:hint="cs"/>
          <w:rtl/>
        </w:rPr>
        <w:t>ה בקבוצת הגיל 75+</w:t>
      </w:r>
      <w:r w:rsidRPr="00C84FFE">
        <w:rPr>
          <w:rFonts w:cs="David" w:hint="cs"/>
          <w:rtl/>
        </w:rPr>
        <w:t xml:space="preserve"> (</w:t>
      </w:r>
      <w:r>
        <w:rPr>
          <w:rFonts w:cs="David" w:hint="cs"/>
          <w:rtl/>
        </w:rPr>
        <w:t>11.3</w:t>
      </w:r>
      <w:r w:rsidRPr="00C84FFE">
        <w:rPr>
          <w:rFonts w:cs="David" w:hint="cs"/>
          <w:rtl/>
        </w:rPr>
        <w:t xml:space="preserve"> ל-100,000). בנשים ערביות עיקר התמותה נצפתה ב</w:t>
      </w:r>
      <w:r>
        <w:rPr>
          <w:rFonts w:cs="David" w:hint="cs"/>
          <w:rtl/>
        </w:rPr>
        <w:t>גיל 55-59</w:t>
      </w:r>
      <w:r w:rsidRPr="00C84FFE">
        <w:rPr>
          <w:rFonts w:cs="David" w:hint="cs"/>
          <w:rtl/>
        </w:rPr>
        <w:t xml:space="preserve">. </w:t>
      </w:r>
      <w:r w:rsidRPr="008F0F2D">
        <w:rPr>
          <w:rFonts w:cs="David" w:hint="cs"/>
          <w:rtl/>
        </w:rPr>
        <w:t>חשוב מאוד לציין</w:t>
      </w:r>
      <w:r w:rsidRPr="00C84FFE">
        <w:rPr>
          <w:rFonts w:cs="David" w:hint="cs"/>
          <w:rtl/>
        </w:rPr>
        <w:t xml:space="preserve"> כי שיעורים </w:t>
      </w:r>
      <w:r>
        <w:rPr>
          <w:rFonts w:cs="David" w:hint="cs"/>
          <w:rtl/>
        </w:rPr>
        <w:t xml:space="preserve">אלה </w:t>
      </w:r>
      <w:r w:rsidRPr="00C84FFE">
        <w:rPr>
          <w:rFonts w:cs="David" w:hint="cs"/>
          <w:rtl/>
        </w:rPr>
        <w:t>מבוססים על מספרים קטנים מאוד</w:t>
      </w:r>
      <w:r>
        <w:rPr>
          <w:rFonts w:cs="David" w:hint="cs"/>
          <w:rtl/>
        </w:rPr>
        <w:t xml:space="preserve"> ולכן </w:t>
      </w:r>
      <w:r w:rsidRPr="00E9427D">
        <w:rPr>
          <w:rFonts w:cs="David" w:hint="cs"/>
          <w:b/>
          <w:bCs/>
          <w:rtl/>
        </w:rPr>
        <w:t>אינם יציבים</w:t>
      </w:r>
      <w:r w:rsidRPr="00C84FFE">
        <w:rPr>
          <w:rFonts w:cs="David" w:hint="cs"/>
          <w:rtl/>
        </w:rPr>
        <w:t xml:space="preserve"> (תרשים </w:t>
      </w:r>
      <w:r>
        <w:rPr>
          <w:rFonts w:cs="David" w:hint="cs"/>
          <w:rtl/>
        </w:rPr>
        <w:t>5</w:t>
      </w:r>
      <w:r w:rsidRPr="00C84FFE">
        <w:rPr>
          <w:rFonts w:cs="David" w:hint="cs"/>
          <w:rtl/>
        </w:rPr>
        <w:t>).</w:t>
      </w:r>
      <w:r>
        <w:rPr>
          <w:rFonts w:cs="David" w:hint="cs"/>
          <w:rtl/>
        </w:rPr>
        <w:t xml:space="preserve"> </w:t>
      </w:r>
    </w:p>
    <w:p w:rsidR="00E9427D" w:rsidRDefault="00E9427D" w:rsidP="00D714DF">
      <w:pPr>
        <w:spacing w:after="0"/>
        <w:jc w:val="both"/>
        <w:rPr>
          <w:rFonts w:cs="David"/>
          <w:rtl/>
        </w:rPr>
      </w:pPr>
    </w:p>
    <w:p w:rsidR="00111B92" w:rsidRPr="00C84FFE" w:rsidRDefault="00111B92" w:rsidP="00D714DF">
      <w:pPr>
        <w:spacing w:after="0"/>
        <w:jc w:val="both"/>
        <w:rPr>
          <w:rFonts w:cs="David"/>
          <w:rtl/>
        </w:rPr>
      </w:pPr>
      <w:r w:rsidRPr="00C84FFE">
        <w:rPr>
          <w:rFonts w:cs="David" w:hint="cs"/>
          <w:rtl/>
        </w:rPr>
        <w:t xml:space="preserve">הגיל הממוצע בעת הפטירה מסרטן צוואר </w:t>
      </w:r>
      <w:r w:rsidR="00D714DF">
        <w:rPr>
          <w:rFonts w:cs="David" w:hint="cs"/>
          <w:rtl/>
        </w:rPr>
        <w:t xml:space="preserve"> </w:t>
      </w:r>
      <w:r w:rsidRPr="00C84FFE">
        <w:rPr>
          <w:rFonts w:cs="David" w:hint="cs"/>
          <w:rtl/>
        </w:rPr>
        <w:t>הרחם בשנת</w:t>
      </w:r>
      <w:r w:rsidR="00D714DF">
        <w:rPr>
          <w:rFonts w:cs="David" w:hint="cs"/>
          <w:rtl/>
        </w:rPr>
        <w:t xml:space="preserve"> 2017 </w:t>
      </w:r>
      <w:r w:rsidRPr="00C84FFE">
        <w:rPr>
          <w:rFonts w:cs="David" w:hint="cs"/>
          <w:rtl/>
        </w:rPr>
        <w:t xml:space="preserve"> בישראל </w:t>
      </w:r>
      <w:r w:rsidR="00D714DF">
        <w:rPr>
          <w:rFonts w:cs="David" w:hint="cs"/>
          <w:rtl/>
        </w:rPr>
        <w:t xml:space="preserve"> </w:t>
      </w:r>
      <w:r w:rsidRPr="00C84FFE">
        <w:rPr>
          <w:rFonts w:cs="David" w:hint="cs"/>
          <w:rtl/>
        </w:rPr>
        <w:t>היה</w:t>
      </w:r>
      <w:r w:rsidR="00D714DF">
        <w:rPr>
          <w:rFonts w:cs="David" w:hint="cs"/>
          <w:rtl/>
        </w:rPr>
        <w:t xml:space="preserve"> 65  שנים בנשים יהודיות ואחרות</w:t>
      </w:r>
      <w:r w:rsidRPr="00C84FFE">
        <w:rPr>
          <w:rFonts w:cs="David" w:hint="cs"/>
          <w:rtl/>
        </w:rPr>
        <w:t xml:space="preserve"> </w:t>
      </w:r>
      <w:r w:rsidR="00D714DF">
        <w:rPr>
          <w:rFonts w:cs="David" w:hint="cs"/>
          <w:rtl/>
        </w:rPr>
        <w:t xml:space="preserve">ו-58 </w:t>
      </w:r>
      <w:r w:rsidRPr="00C84FFE">
        <w:rPr>
          <w:rFonts w:cs="David" w:hint="cs"/>
          <w:rtl/>
        </w:rPr>
        <w:t xml:space="preserve">שנים בנשים </w:t>
      </w:r>
      <w:r w:rsidR="00D714DF">
        <w:rPr>
          <w:rFonts w:cs="David" w:hint="cs"/>
          <w:rtl/>
        </w:rPr>
        <w:t xml:space="preserve"> ערביות.</w:t>
      </w:r>
    </w:p>
    <w:p w:rsidR="007B438A" w:rsidRDefault="007B438A">
      <w:pPr>
        <w:bidi w:val="0"/>
        <w:spacing w:after="0" w:line="240" w:lineRule="auto"/>
        <w:rPr>
          <w:rFonts w:cs="David"/>
          <w:i/>
          <w:iCs/>
          <w:sz w:val="20"/>
          <w:szCs w:val="20"/>
          <w:rtl/>
        </w:rPr>
      </w:pPr>
    </w:p>
    <w:p w:rsidR="00111B92" w:rsidRDefault="00307E6B" w:rsidP="00E9427D">
      <w:pPr>
        <w:spacing w:after="0"/>
        <w:jc w:val="both"/>
        <w:rPr>
          <w:rFonts w:cs="David"/>
          <w:rtl/>
        </w:rPr>
      </w:pPr>
      <w:r>
        <w:rPr>
          <w:rFonts w:cs="David" w:hint="cs"/>
          <w:i/>
          <w:iCs/>
          <w:sz w:val="20"/>
          <w:szCs w:val="20"/>
          <w:rtl/>
        </w:rPr>
        <w:t>תרשים 5</w:t>
      </w:r>
      <w:r w:rsidR="00111B92" w:rsidRPr="00C84FFE">
        <w:rPr>
          <w:rFonts w:cs="David" w:hint="cs"/>
          <w:i/>
          <w:iCs/>
          <w:sz w:val="20"/>
          <w:szCs w:val="20"/>
          <w:rtl/>
        </w:rPr>
        <w:t xml:space="preserve">: </w:t>
      </w:r>
      <w:r w:rsidR="00E9427D">
        <w:rPr>
          <w:rFonts w:cs="David" w:hint="cs"/>
          <w:b/>
          <w:bCs/>
          <w:i/>
          <w:iCs/>
          <w:color w:val="0F243E"/>
          <w:sz w:val="20"/>
          <w:szCs w:val="20"/>
          <w:rtl/>
        </w:rPr>
        <w:t xml:space="preserve">שיעור </w:t>
      </w:r>
      <w:r w:rsidR="00111B92" w:rsidRPr="00C84FFE">
        <w:rPr>
          <w:rFonts w:cs="David" w:hint="cs"/>
          <w:b/>
          <w:bCs/>
          <w:i/>
          <w:iCs/>
          <w:color w:val="0F243E"/>
          <w:sz w:val="20"/>
          <w:szCs w:val="20"/>
          <w:rtl/>
        </w:rPr>
        <w:t>תמותה</w:t>
      </w:r>
      <w:r w:rsidR="00E9427D">
        <w:rPr>
          <w:rFonts w:cs="David" w:hint="cs"/>
          <w:b/>
          <w:bCs/>
          <w:i/>
          <w:iCs/>
          <w:color w:val="0F243E"/>
          <w:sz w:val="20"/>
          <w:szCs w:val="20"/>
          <w:rtl/>
        </w:rPr>
        <w:t xml:space="preserve"> סגולי לגיל </w:t>
      </w:r>
      <w:r w:rsidR="00111B92" w:rsidRPr="00C84FFE">
        <w:rPr>
          <w:rFonts w:cs="David" w:hint="cs"/>
          <w:b/>
          <w:bCs/>
          <w:i/>
          <w:iCs/>
          <w:color w:val="0F243E"/>
          <w:sz w:val="20"/>
          <w:szCs w:val="20"/>
          <w:rtl/>
        </w:rPr>
        <w:t xml:space="preserve"> (ל-100,000) </w:t>
      </w:r>
      <w:r w:rsidR="00E9427D">
        <w:rPr>
          <w:rFonts w:cs="David" w:hint="cs"/>
          <w:b/>
          <w:bCs/>
          <w:i/>
          <w:iCs/>
          <w:color w:val="0F243E"/>
          <w:sz w:val="20"/>
          <w:szCs w:val="20"/>
          <w:rtl/>
        </w:rPr>
        <w:t xml:space="preserve">עבור </w:t>
      </w:r>
      <w:r w:rsidR="00111B92" w:rsidRPr="00C84FFE">
        <w:rPr>
          <w:rFonts w:cs="David" w:hint="cs"/>
          <w:b/>
          <w:bCs/>
          <w:i/>
          <w:iCs/>
          <w:color w:val="0F243E"/>
          <w:sz w:val="20"/>
          <w:szCs w:val="20"/>
          <w:rtl/>
        </w:rPr>
        <w:t>סרטן צוואר הרח</w:t>
      </w:r>
      <w:r w:rsidR="00E9427D">
        <w:rPr>
          <w:rFonts w:cs="David" w:hint="cs"/>
          <w:b/>
          <w:bCs/>
          <w:i/>
          <w:iCs/>
          <w:color w:val="0F243E"/>
          <w:sz w:val="20"/>
          <w:szCs w:val="20"/>
          <w:rtl/>
        </w:rPr>
        <w:t xml:space="preserve">ם </w:t>
      </w:r>
      <w:r w:rsidR="00111B92" w:rsidRPr="00C84FFE">
        <w:rPr>
          <w:rFonts w:cs="David" w:hint="cs"/>
          <w:b/>
          <w:bCs/>
          <w:i/>
          <w:iCs/>
          <w:color w:val="0F243E"/>
          <w:sz w:val="20"/>
          <w:szCs w:val="20"/>
          <w:rtl/>
        </w:rPr>
        <w:t>לפי קבוצת</w:t>
      </w:r>
      <w:r w:rsidR="00E9427D">
        <w:rPr>
          <w:rFonts w:cs="David" w:hint="cs"/>
          <w:b/>
          <w:bCs/>
          <w:i/>
          <w:iCs/>
          <w:color w:val="0F243E"/>
          <w:sz w:val="20"/>
          <w:szCs w:val="20"/>
          <w:rtl/>
        </w:rPr>
        <w:t xml:space="preserve"> </w:t>
      </w:r>
      <w:r w:rsidR="00111B92" w:rsidRPr="00C84FFE">
        <w:rPr>
          <w:rFonts w:cs="David" w:hint="cs"/>
          <w:b/>
          <w:bCs/>
          <w:i/>
          <w:iCs/>
          <w:color w:val="0F243E"/>
          <w:sz w:val="20"/>
          <w:szCs w:val="20"/>
          <w:rtl/>
        </w:rPr>
        <w:t>אוכלוסייה</w:t>
      </w:r>
      <w:r w:rsidR="00E9427D">
        <w:rPr>
          <w:rFonts w:cs="David" w:hint="cs"/>
          <w:b/>
          <w:bCs/>
          <w:i/>
          <w:iCs/>
          <w:color w:val="0F243E"/>
          <w:sz w:val="20"/>
          <w:szCs w:val="20"/>
          <w:rtl/>
        </w:rPr>
        <w:t>, ישראל 2017</w:t>
      </w:r>
    </w:p>
    <w:p w:rsidR="00D714DF" w:rsidRDefault="00436AFC" w:rsidP="00111B92">
      <w:pPr>
        <w:autoSpaceDE w:val="0"/>
        <w:autoSpaceDN w:val="0"/>
        <w:adjustRightInd w:val="0"/>
        <w:spacing w:after="0"/>
        <w:jc w:val="both"/>
        <w:rPr>
          <w:rFonts w:cs="David"/>
          <w:b/>
          <w:bCs/>
          <w:i/>
          <w:iCs/>
          <w:color w:val="0F243E"/>
          <w:sz w:val="24"/>
          <w:szCs w:val="24"/>
          <w:rtl/>
        </w:rPr>
      </w:pPr>
      <w:r>
        <w:rPr>
          <w:noProof/>
        </w:rPr>
        <w:drawing>
          <wp:inline distT="0" distB="0" distL="0" distR="0" wp14:anchorId="46D5A8CB" wp14:editId="351022CE">
            <wp:extent cx="5274310" cy="3448050"/>
            <wp:effectExtent l="0" t="0" r="254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714DF" w:rsidRPr="00AE6D74" w:rsidRDefault="00D714DF" w:rsidP="00111B92">
      <w:pPr>
        <w:autoSpaceDE w:val="0"/>
        <w:autoSpaceDN w:val="0"/>
        <w:adjustRightInd w:val="0"/>
        <w:spacing w:after="0"/>
        <w:jc w:val="both"/>
        <w:rPr>
          <w:rFonts w:cs="David"/>
          <w:b/>
          <w:bCs/>
          <w:i/>
          <w:iCs/>
          <w:color w:val="0F243E"/>
          <w:sz w:val="24"/>
          <w:szCs w:val="24"/>
          <w:rtl/>
        </w:rPr>
      </w:pPr>
    </w:p>
    <w:p w:rsidR="00111B92" w:rsidRDefault="00111B92" w:rsidP="00055AEA">
      <w:pPr>
        <w:autoSpaceDE w:val="0"/>
        <w:autoSpaceDN w:val="0"/>
        <w:adjustRightInd w:val="0"/>
        <w:spacing w:after="0"/>
        <w:jc w:val="both"/>
        <w:rPr>
          <w:rFonts w:cs="David"/>
          <w:rtl/>
        </w:rPr>
      </w:pPr>
      <w:r w:rsidRPr="003A3E6B">
        <w:rPr>
          <w:rFonts w:cs="David" w:hint="cs"/>
          <w:rtl/>
        </w:rPr>
        <w:t xml:space="preserve">תרשים </w:t>
      </w:r>
      <w:r w:rsidR="00307E6B">
        <w:rPr>
          <w:rFonts w:cs="David" w:hint="cs"/>
          <w:rtl/>
        </w:rPr>
        <w:t>6</w:t>
      </w:r>
      <w:r w:rsidRPr="003A3E6B">
        <w:rPr>
          <w:rFonts w:cs="David" w:hint="cs"/>
          <w:rtl/>
        </w:rPr>
        <w:t xml:space="preserve"> מציג את מגמות התמותה מסרטן חודרני של צוואר הרחם בשנים </w:t>
      </w:r>
      <w:r w:rsidR="00055AEA">
        <w:rPr>
          <w:rFonts w:cs="David" w:hint="cs"/>
          <w:rtl/>
        </w:rPr>
        <w:t>1996-2017</w:t>
      </w:r>
      <w:r w:rsidRPr="003A3E6B">
        <w:rPr>
          <w:rFonts w:cs="David" w:hint="cs"/>
          <w:rtl/>
        </w:rPr>
        <w:t>, באמצעות תכנת ה-</w:t>
      </w:r>
      <w:proofErr w:type="spellStart"/>
      <w:r w:rsidRPr="003A3E6B">
        <w:rPr>
          <w:rFonts w:cs="David"/>
        </w:rPr>
        <w:t>Joinpoint</w:t>
      </w:r>
      <w:proofErr w:type="spellEnd"/>
      <w:r w:rsidRPr="003A3E6B">
        <w:rPr>
          <w:rFonts w:cs="David" w:hint="cs"/>
          <w:rtl/>
        </w:rPr>
        <w:t xml:space="preserve">. </w:t>
      </w:r>
      <w:r w:rsidR="007B438A">
        <w:rPr>
          <w:rFonts w:cs="David" w:hint="cs"/>
          <w:rtl/>
        </w:rPr>
        <w:t>במשך</w:t>
      </w:r>
      <w:r w:rsidRPr="003A3E6B">
        <w:rPr>
          <w:rFonts w:cs="David" w:hint="cs"/>
          <w:rtl/>
        </w:rPr>
        <w:t xml:space="preserve"> </w:t>
      </w:r>
      <w:r w:rsidR="00055AEA">
        <w:rPr>
          <w:rFonts w:cs="David" w:hint="cs"/>
          <w:rtl/>
        </w:rPr>
        <w:t>כל התקופה</w:t>
      </w:r>
      <w:r w:rsidRPr="003A3E6B">
        <w:rPr>
          <w:rFonts w:cs="David" w:hint="cs"/>
          <w:rtl/>
        </w:rPr>
        <w:t xml:space="preserve"> השיעורים </w:t>
      </w:r>
      <w:r w:rsidR="0046599A">
        <w:rPr>
          <w:rFonts w:cs="David" w:hint="cs"/>
          <w:rtl/>
        </w:rPr>
        <w:t xml:space="preserve">הגבוהים ביותר נצפו </w:t>
      </w:r>
      <w:r w:rsidRPr="003A3E6B">
        <w:rPr>
          <w:rFonts w:cs="David" w:hint="cs"/>
          <w:rtl/>
        </w:rPr>
        <w:t>ב</w:t>
      </w:r>
      <w:r>
        <w:rPr>
          <w:rFonts w:cs="David" w:hint="cs"/>
          <w:rtl/>
        </w:rPr>
        <w:t xml:space="preserve">נשים </w:t>
      </w:r>
      <w:r w:rsidR="00055AEA">
        <w:rPr>
          <w:rFonts w:cs="David" w:hint="cs"/>
          <w:rtl/>
        </w:rPr>
        <w:t xml:space="preserve">יהודיות ואחרות.  </w:t>
      </w:r>
      <w:r w:rsidR="0046599A">
        <w:rPr>
          <w:rFonts w:cs="David" w:hint="cs"/>
          <w:rtl/>
        </w:rPr>
        <w:t xml:space="preserve">מבחינת מגמות, </w:t>
      </w:r>
      <w:r w:rsidR="0046599A">
        <w:rPr>
          <w:rFonts w:cs="David" w:hint="cs"/>
          <w:rtl/>
        </w:rPr>
        <w:lastRenderedPageBreak/>
        <w:t xml:space="preserve">שיעור התמותה מסרטן חודרני של צוואר הרחם היה יציב במשך כל התקופה בכל </w:t>
      </w:r>
      <w:r w:rsidRPr="003A3E6B">
        <w:rPr>
          <w:rFonts w:cs="David" w:hint="cs"/>
          <w:rtl/>
        </w:rPr>
        <w:t xml:space="preserve">קבוצות האוכלוסייה, ללא שינוי מובהק. </w:t>
      </w:r>
    </w:p>
    <w:p w:rsidR="00111B92" w:rsidRPr="00C57302" w:rsidRDefault="00111B92" w:rsidP="00111B92">
      <w:pPr>
        <w:bidi w:val="0"/>
        <w:spacing w:after="0" w:line="240" w:lineRule="auto"/>
        <w:rPr>
          <w:rFonts w:cs="David"/>
          <w:i/>
          <w:iCs/>
          <w:sz w:val="20"/>
          <w:szCs w:val="20"/>
        </w:rPr>
      </w:pPr>
    </w:p>
    <w:p w:rsidR="00111B92" w:rsidRDefault="00111B92" w:rsidP="008F0F2D">
      <w:pPr>
        <w:autoSpaceDE w:val="0"/>
        <w:autoSpaceDN w:val="0"/>
        <w:adjustRightInd w:val="0"/>
        <w:spacing w:after="0"/>
        <w:jc w:val="both"/>
        <w:rPr>
          <w:rFonts w:cs="David"/>
          <w:b/>
          <w:bCs/>
          <w:i/>
          <w:iCs/>
          <w:color w:val="0F243E"/>
          <w:sz w:val="20"/>
          <w:szCs w:val="20"/>
          <w:rtl/>
        </w:rPr>
      </w:pPr>
      <w:r w:rsidRPr="00D14325">
        <w:rPr>
          <w:rFonts w:cs="David" w:hint="cs"/>
          <w:i/>
          <w:iCs/>
          <w:sz w:val="20"/>
          <w:szCs w:val="20"/>
          <w:rtl/>
        </w:rPr>
        <w:t xml:space="preserve">תרשים </w:t>
      </w:r>
      <w:r w:rsidR="00307E6B">
        <w:rPr>
          <w:rFonts w:cs="David" w:hint="cs"/>
          <w:i/>
          <w:iCs/>
          <w:sz w:val="20"/>
          <w:szCs w:val="20"/>
          <w:rtl/>
        </w:rPr>
        <w:t>6</w:t>
      </w:r>
      <w:r w:rsidRPr="00D14325">
        <w:rPr>
          <w:rFonts w:cs="David" w:hint="cs"/>
          <w:i/>
          <w:iCs/>
          <w:sz w:val="20"/>
          <w:szCs w:val="20"/>
          <w:rtl/>
        </w:rPr>
        <w:t xml:space="preserve">: </w:t>
      </w:r>
      <w:r w:rsidRPr="00D14325">
        <w:rPr>
          <w:rFonts w:cs="David" w:hint="cs"/>
          <w:b/>
          <w:bCs/>
          <w:i/>
          <w:iCs/>
          <w:color w:val="0F243E"/>
          <w:sz w:val="20"/>
          <w:szCs w:val="20"/>
          <w:rtl/>
        </w:rPr>
        <w:t>מגמות</w:t>
      </w:r>
      <w:r w:rsidR="008F0F2D">
        <w:rPr>
          <w:rFonts w:cs="David" w:hint="cs"/>
          <w:b/>
          <w:bCs/>
          <w:i/>
          <w:iCs/>
          <w:color w:val="0F243E"/>
          <w:sz w:val="20"/>
          <w:szCs w:val="20"/>
          <w:rtl/>
        </w:rPr>
        <w:t xml:space="preserve"> ב</w:t>
      </w:r>
      <w:r w:rsidRPr="00D14325">
        <w:rPr>
          <w:rFonts w:cs="David" w:hint="cs"/>
          <w:b/>
          <w:bCs/>
          <w:i/>
          <w:iCs/>
          <w:color w:val="0F243E"/>
          <w:sz w:val="20"/>
          <w:szCs w:val="20"/>
          <w:rtl/>
        </w:rPr>
        <w:t>תמותה (שיעור מתוקנן לגיל ל-100,000) מסרטן חודרני של צוואר הרחם בישראל</w:t>
      </w:r>
      <w:r w:rsidR="008F0F2D">
        <w:rPr>
          <w:rFonts w:cs="David" w:hint="cs"/>
          <w:b/>
          <w:bCs/>
          <w:i/>
          <w:iCs/>
          <w:color w:val="0F243E"/>
          <w:sz w:val="20"/>
          <w:szCs w:val="20"/>
          <w:rtl/>
        </w:rPr>
        <w:t xml:space="preserve"> </w:t>
      </w:r>
      <w:r w:rsidR="00055AEA">
        <w:rPr>
          <w:rFonts w:cs="David" w:hint="cs"/>
          <w:b/>
          <w:bCs/>
          <w:i/>
          <w:iCs/>
          <w:color w:val="0F243E"/>
          <w:sz w:val="20"/>
          <w:szCs w:val="20"/>
          <w:rtl/>
        </w:rPr>
        <w:t>1996-2017</w:t>
      </w:r>
      <w:r w:rsidRPr="00D14325">
        <w:rPr>
          <w:rFonts w:cs="David" w:hint="cs"/>
          <w:b/>
          <w:bCs/>
          <w:i/>
          <w:iCs/>
          <w:color w:val="0F243E"/>
          <w:sz w:val="20"/>
          <w:szCs w:val="20"/>
          <w:rtl/>
        </w:rPr>
        <w:t>, לפי שנה וקבוצת אוכלוסייה</w:t>
      </w:r>
    </w:p>
    <w:p w:rsidR="00111B92" w:rsidRDefault="00E84CB5" w:rsidP="00111B92">
      <w:pPr>
        <w:autoSpaceDE w:val="0"/>
        <w:autoSpaceDN w:val="0"/>
        <w:adjustRightInd w:val="0"/>
        <w:spacing w:after="0"/>
        <w:jc w:val="both"/>
        <w:rPr>
          <w:rFonts w:cs="David"/>
          <w:b/>
          <w:bCs/>
          <w:i/>
          <w:iCs/>
          <w:color w:val="0F243E"/>
          <w:sz w:val="20"/>
          <w:szCs w:val="20"/>
          <w:rtl/>
        </w:rPr>
      </w:pPr>
      <w:r>
        <w:rPr>
          <w:noProof/>
        </w:rPr>
        <w:drawing>
          <wp:inline distT="0" distB="0" distL="0" distR="0" wp14:anchorId="3AD82A9B" wp14:editId="7E3F57B3">
            <wp:extent cx="5274310" cy="3448050"/>
            <wp:effectExtent l="0" t="0" r="254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6599A" w:rsidRDefault="0046599A" w:rsidP="0046599A">
      <w:pPr>
        <w:spacing w:after="0"/>
        <w:ind w:left="643"/>
        <w:jc w:val="both"/>
        <w:rPr>
          <w:rFonts w:cs="David"/>
          <w:b/>
          <w:bCs/>
          <w:color w:val="17365D"/>
          <w:sz w:val="28"/>
          <w:szCs w:val="28"/>
        </w:rPr>
      </w:pPr>
    </w:p>
    <w:p w:rsidR="0046599A" w:rsidRDefault="00D869AD" w:rsidP="0046599A">
      <w:pPr>
        <w:numPr>
          <w:ilvl w:val="0"/>
          <w:numId w:val="1"/>
        </w:numPr>
        <w:spacing w:after="0"/>
        <w:jc w:val="both"/>
        <w:rPr>
          <w:rFonts w:cs="David"/>
          <w:b/>
          <w:bCs/>
          <w:color w:val="17365D"/>
          <w:sz w:val="28"/>
          <w:szCs w:val="28"/>
        </w:rPr>
      </w:pPr>
      <w:r w:rsidRPr="002650AF">
        <w:rPr>
          <w:rFonts w:cs="David" w:hint="cs"/>
          <w:b/>
          <w:bCs/>
          <w:color w:val="17365D"/>
          <w:sz w:val="28"/>
          <w:szCs w:val="28"/>
          <w:rtl/>
        </w:rPr>
        <w:t>ה</w:t>
      </w:r>
      <w:r w:rsidR="002A320D" w:rsidRPr="002650AF">
        <w:rPr>
          <w:rFonts w:cs="David" w:hint="cs"/>
          <w:b/>
          <w:bCs/>
          <w:color w:val="17365D"/>
          <w:sz w:val="28"/>
          <w:szCs w:val="28"/>
          <w:rtl/>
        </w:rPr>
        <w:t>שוואה בינלאומית</w:t>
      </w:r>
    </w:p>
    <w:p w:rsidR="009E63E3" w:rsidRPr="0046599A" w:rsidRDefault="002A320D" w:rsidP="0046599A">
      <w:pPr>
        <w:pStyle w:val="ad"/>
        <w:numPr>
          <w:ilvl w:val="0"/>
          <w:numId w:val="6"/>
        </w:numPr>
        <w:spacing w:after="0"/>
        <w:jc w:val="both"/>
        <w:rPr>
          <w:rFonts w:cs="David"/>
          <w:b/>
          <w:bCs/>
          <w:color w:val="17365D"/>
          <w:sz w:val="24"/>
          <w:szCs w:val="24"/>
        </w:rPr>
      </w:pPr>
      <w:r w:rsidRPr="0046599A">
        <w:rPr>
          <w:rFonts w:cs="David" w:hint="cs"/>
          <w:b/>
          <w:bCs/>
          <w:color w:val="17365D"/>
          <w:sz w:val="24"/>
          <w:szCs w:val="24"/>
          <w:rtl/>
        </w:rPr>
        <w:t xml:space="preserve">היארעות סרטן חודרני </w:t>
      </w:r>
      <w:r w:rsidR="00111B92" w:rsidRPr="0046599A">
        <w:rPr>
          <w:rFonts w:cs="David" w:hint="cs"/>
          <w:b/>
          <w:bCs/>
          <w:color w:val="17365D"/>
          <w:sz w:val="24"/>
          <w:szCs w:val="24"/>
          <w:rtl/>
        </w:rPr>
        <w:t>ב</w:t>
      </w:r>
      <w:r w:rsidRPr="0046599A">
        <w:rPr>
          <w:rFonts w:cs="David" w:hint="cs"/>
          <w:b/>
          <w:bCs/>
          <w:color w:val="17365D"/>
          <w:sz w:val="24"/>
          <w:szCs w:val="24"/>
          <w:rtl/>
        </w:rPr>
        <w:t>צוואר הרחם</w:t>
      </w:r>
    </w:p>
    <w:p w:rsidR="00B80EE1" w:rsidRDefault="002A320D" w:rsidP="008207F9">
      <w:pPr>
        <w:spacing w:after="0"/>
        <w:jc w:val="both"/>
        <w:rPr>
          <w:rFonts w:cs="David"/>
          <w:rtl/>
        </w:rPr>
      </w:pPr>
      <w:r w:rsidRPr="00457A5F">
        <w:rPr>
          <w:rFonts w:cs="David" w:hint="cs"/>
          <w:rtl/>
        </w:rPr>
        <w:t xml:space="preserve">על פי נתוני ארגון הבריאות העולמי </w:t>
      </w:r>
      <w:r w:rsidRPr="00457A5F">
        <w:rPr>
          <w:rFonts w:cs="David"/>
        </w:rPr>
        <w:t>(</w:t>
      </w:r>
      <w:proofErr w:type="spellStart"/>
      <w:r w:rsidRPr="00457A5F">
        <w:rPr>
          <w:rFonts w:cs="David"/>
        </w:rPr>
        <w:t>Globocan</w:t>
      </w:r>
      <w:proofErr w:type="spellEnd"/>
      <w:r w:rsidRPr="00457A5F">
        <w:rPr>
          <w:rFonts w:cs="David"/>
        </w:rPr>
        <w:t xml:space="preserve"> 201</w:t>
      </w:r>
      <w:r w:rsidR="00882906">
        <w:rPr>
          <w:rFonts w:cs="David"/>
        </w:rPr>
        <w:t>8</w:t>
      </w:r>
      <w:r w:rsidRPr="00457A5F">
        <w:rPr>
          <w:rFonts w:cs="David"/>
        </w:rPr>
        <w:t>)</w:t>
      </w:r>
      <w:r w:rsidRPr="00457A5F">
        <w:rPr>
          <w:rFonts w:cs="David" w:hint="cs"/>
          <w:rtl/>
        </w:rPr>
        <w:t>, שיעור ההיארעות של סרטן חודרני בצוואר הרחם ב</w:t>
      </w:r>
      <w:r w:rsidR="00457A5F">
        <w:rPr>
          <w:rFonts w:cs="David" w:hint="cs"/>
          <w:rtl/>
        </w:rPr>
        <w:t>שנת 201</w:t>
      </w:r>
      <w:r w:rsidR="00882906">
        <w:rPr>
          <w:rFonts w:cs="David" w:hint="cs"/>
          <w:rtl/>
        </w:rPr>
        <w:t>8</w:t>
      </w:r>
      <w:r w:rsidR="00457A5F">
        <w:rPr>
          <w:rFonts w:cs="David" w:hint="cs"/>
          <w:rtl/>
        </w:rPr>
        <w:t xml:space="preserve"> ב</w:t>
      </w:r>
      <w:r w:rsidRPr="00457A5F">
        <w:rPr>
          <w:rFonts w:cs="David" w:hint="cs"/>
          <w:rtl/>
        </w:rPr>
        <w:t>ישראל הוא בין הנמוכים בקרב מדינות ה-</w:t>
      </w:r>
      <w:r w:rsidRPr="00457A5F">
        <w:rPr>
          <w:rFonts w:cs="David"/>
        </w:rPr>
        <w:t>OECD</w:t>
      </w:r>
      <w:r w:rsidR="0017654D">
        <w:rPr>
          <w:rFonts w:cs="David" w:hint="cs"/>
          <w:rtl/>
        </w:rPr>
        <w:t xml:space="preserve">: ישראל ממוקמת במקום ה-33 מ-36 מדינות </w:t>
      </w:r>
      <w:r w:rsidR="00D54A4D">
        <w:rPr>
          <w:rFonts w:cs="David" w:hint="cs"/>
          <w:rtl/>
        </w:rPr>
        <w:t>המסודרות</w:t>
      </w:r>
      <w:r w:rsidR="0017654D">
        <w:rPr>
          <w:rFonts w:cs="David" w:hint="cs"/>
          <w:rtl/>
        </w:rPr>
        <w:t xml:space="preserve"> לפי סדר יורד של שיעור ההיארעות</w:t>
      </w:r>
      <w:r w:rsidR="00EB418B" w:rsidRPr="00457A5F">
        <w:rPr>
          <w:rFonts w:cs="David" w:hint="cs"/>
          <w:rtl/>
        </w:rPr>
        <w:t xml:space="preserve"> (תרשים </w:t>
      </w:r>
      <w:r w:rsidR="00307E6B">
        <w:rPr>
          <w:rFonts w:cs="David" w:hint="cs"/>
          <w:rtl/>
        </w:rPr>
        <w:t>7</w:t>
      </w:r>
      <w:r w:rsidR="00EB418B" w:rsidRPr="00457A5F">
        <w:rPr>
          <w:rFonts w:cs="David" w:hint="cs"/>
          <w:rtl/>
        </w:rPr>
        <w:t>)</w:t>
      </w:r>
      <w:r w:rsidR="00AF6611" w:rsidRPr="00457A5F">
        <w:rPr>
          <w:rFonts w:cs="David" w:hint="cs"/>
          <w:rtl/>
        </w:rPr>
        <w:t xml:space="preserve">. </w:t>
      </w:r>
      <w:r w:rsidR="00B80EE1">
        <w:rPr>
          <w:rFonts w:cs="David" w:hint="cs"/>
          <w:rtl/>
        </w:rPr>
        <w:t>יש לזכור כי שיעורי ההיארעות לשנת 2018 שמופיעים ב</w:t>
      </w:r>
      <w:r w:rsidR="00D54A4D">
        <w:rPr>
          <w:rFonts w:cs="David" w:hint="cs"/>
          <w:rtl/>
        </w:rPr>
        <w:t>אתר ה-</w:t>
      </w:r>
      <w:proofErr w:type="spellStart"/>
      <w:r w:rsidR="00B80EE1">
        <w:rPr>
          <w:rFonts w:cs="David"/>
        </w:rPr>
        <w:t>Globocan</w:t>
      </w:r>
      <w:proofErr w:type="spellEnd"/>
      <w:r w:rsidR="00B80EE1">
        <w:rPr>
          <w:rFonts w:cs="David"/>
        </w:rPr>
        <w:t xml:space="preserve"> 2018</w:t>
      </w:r>
      <w:r w:rsidR="00B80EE1">
        <w:rPr>
          <w:rFonts w:cs="David" w:hint="cs"/>
          <w:rtl/>
        </w:rPr>
        <w:t xml:space="preserve"> הם שיעורים מנובאים על בסיס נתונים קודמים.</w:t>
      </w:r>
    </w:p>
    <w:p w:rsidR="0046599A" w:rsidRDefault="0046599A" w:rsidP="00D54A4D">
      <w:pPr>
        <w:spacing w:after="0"/>
        <w:jc w:val="both"/>
        <w:rPr>
          <w:rFonts w:cs="David"/>
          <w:rtl/>
        </w:rPr>
      </w:pPr>
    </w:p>
    <w:p w:rsidR="0046599A" w:rsidRPr="0046599A" w:rsidRDefault="0046599A" w:rsidP="0046599A">
      <w:pPr>
        <w:pStyle w:val="ad"/>
        <w:numPr>
          <w:ilvl w:val="0"/>
          <w:numId w:val="6"/>
        </w:numPr>
        <w:spacing w:after="0"/>
        <w:jc w:val="both"/>
        <w:rPr>
          <w:rFonts w:cs="David"/>
        </w:rPr>
      </w:pPr>
      <w:r w:rsidRPr="0046599A">
        <w:rPr>
          <w:rFonts w:cs="David" w:hint="cs"/>
          <w:b/>
          <w:bCs/>
          <w:color w:val="17365D"/>
          <w:sz w:val="24"/>
          <w:szCs w:val="24"/>
          <w:rtl/>
        </w:rPr>
        <w:t>ההישרדות היחסית לחמש שנים מסרטן צוואר הרחם</w:t>
      </w:r>
      <w:r w:rsidRPr="0046599A">
        <w:rPr>
          <w:rFonts w:cs="David" w:hint="cs"/>
          <w:rtl/>
        </w:rPr>
        <w:t xml:space="preserve"> </w:t>
      </w:r>
    </w:p>
    <w:p w:rsidR="0046599A" w:rsidRDefault="0046599A" w:rsidP="008207F9">
      <w:pPr>
        <w:spacing w:after="0"/>
        <w:jc w:val="both"/>
        <w:rPr>
          <w:rFonts w:cs="David"/>
          <w:rtl/>
        </w:rPr>
      </w:pPr>
      <w:r w:rsidRPr="0046599A">
        <w:rPr>
          <w:rFonts w:cs="David" w:hint="cs"/>
          <w:rtl/>
        </w:rPr>
        <w:t xml:space="preserve">תרשים </w:t>
      </w:r>
      <w:r w:rsidR="008207F9">
        <w:rPr>
          <w:rFonts w:cs="David" w:hint="cs"/>
          <w:rtl/>
        </w:rPr>
        <w:t>8</w:t>
      </w:r>
      <w:r w:rsidRPr="0046599A">
        <w:rPr>
          <w:rFonts w:cs="David" w:hint="cs"/>
          <w:rtl/>
        </w:rPr>
        <w:t xml:space="preserve"> מציג את ההישרדות היחסית </w:t>
      </w:r>
      <w:r w:rsidR="008207F9">
        <w:rPr>
          <w:rFonts w:cs="David" w:hint="cs"/>
          <w:rtl/>
        </w:rPr>
        <w:t xml:space="preserve">לחמש שנים </w:t>
      </w:r>
      <w:r w:rsidRPr="0046599A">
        <w:rPr>
          <w:rFonts w:cs="David" w:hint="cs"/>
          <w:rtl/>
        </w:rPr>
        <w:t>במדינות ה-</w:t>
      </w:r>
      <w:r w:rsidRPr="0046599A">
        <w:rPr>
          <w:rFonts w:cs="David"/>
        </w:rPr>
        <w:t>OECD</w:t>
      </w:r>
      <w:r w:rsidRPr="0046599A">
        <w:rPr>
          <w:rFonts w:cs="David" w:hint="cs"/>
          <w:rtl/>
        </w:rPr>
        <w:t xml:space="preserve"> בשתי תקופות זמן: 1998-2003 ו-2008-2013. ברוב המדינות ההישרדות עלתה בין שתי תקופות הזמן, או נותרה קבועה. בהשוואה לממוצע ההישרדות היחסית לחמש שנים במדינות ה-</w:t>
      </w:r>
      <w:r w:rsidRPr="0046599A">
        <w:rPr>
          <w:rFonts w:cs="David"/>
        </w:rPr>
        <w:t>OECD</w:t>
      </w:r>
      <w:r w:rsidRPr="0046599A">
        <w:rPr>
          <w:rFonts w:cs="David" w:hint="cs"/>
          <w:rtl/>
        </w:rPr>
        <w:t xml:space="preserve"> בתקופה המאוחרת (2008-2013), הממוצע בישראל גבוה יותר וישראל ממוקמת בין עשר המדינות המובילות (תרשים </w:t>
      </w:r>
      <w:r w:rsidR="00307E6B">
        <w:rPr>
          <w:rFonts w:cs="David" w:hint="cs"/>
          <w:rtl/>
        </w:rPr>
        <w:t>8</w:t>
      </w:r>
      <w:r w:rsidRPr="0046599A">
        <w:rPr>
          <w:rFonts w:cs="David" w:hint="cs"/>
          <w:rtl/>
        </w:rPr>
        <w:t xml:space="preserve">).  </w:t>
      </w:r>
    </w:p>
    <w:p w:rsidR="0046599A" w:rsidRDefault="0046599A" w:rsidP="0046599A">
      <w:pPr>
        <w:spacing w:after="0"/>
        <w:jc w:val="both"/>
        <w:rPr>
          <w:rFonts w:cs="David"/>
          <w:rtl/>
        </w:rPr>
      </w:pPr>
    </w:p>
    <w:p w:rsidR="0046599A" w:rsidRPr="0046599A" w:rsidRDefault="0046599A" w:rsidP="0046599A">
      <w:pPr>
        <w:pStyle w:val="ad"/>
        <w:numPr>
          <w:ilvl w:val="0"/>
          <w:numId w:val="6"/>
        </w:numPr>
        <w:spacing w:after="0"/>
        <w:jc w:val="both"/>
        <w:rPr>
          <w:rFonts w:cs="David"/>
          <w:b/>
          <w:bCs/>
          <w:color w:val="17365D"/>
          <w:sz w:val="24"/>
          <w:szCs w:val="24"/>
          <w:rtl/>
        </w:rPr>
      </w:pPr>
      <w:r w:rsidRPr="0046599A">
        <w:rPr>
          <w:rFonts w:cs="David" w:hint="cs"/>
          <w:b/>
          <w:bCs/>
          <w:color w:val="17365D"/>
          <w:sz w:val="24"/>
          <w:szCs w:val="24"/>
          <w:rtl/>
        </w:rPr>
        <w:t>תמותה מסרטן צוואר הרחם</w:t>
      </w:r>
    </w:p>
    <w:p w:rsidR="0046599A" w:rsidRPr="0046599A" w:rsidRDefault="0046599A" w:rsidP="008207F9">
      <w:pPr>
        <w:spacing w:after="0"/>
        <w:jc w:val="both"/>
        <w:rPr>
          <w:rFonts w:cs="David"/>
          <w:rtl/>
        </w:rPr>
      </w:pPr>
      <w:r w:rsidRPr="0046599A">
        <w:rPr>
          <w:rFonts w:cs="David" w:hint="cs"/>
          <w:rtl/>
        </w:rPr>
        <w:t xml:space="preserve">על פי נתוני ארגון הבריאות העולמי </w:t>
      </w:r>
      <w:r w:rsidRPr="0046599A">
        <w:rPr>
          <w:rFonts w:cs="David"/>
        </w:rPr>
        <w:t>(</w:t>
      </w:r>
      <w:proofErr w:type="spellStart"/>
      <w:r w:rsidRPr="0046599A">
        <w:rPr>
          <w:rFonts w:cs="David"/>
        </w:rPr>
        <w:t>Globocan</w:t>
      </w:r>
      <w:proofErr w:type="spellEnd"/>
      <w:r w:rsidRPr="0046599A">
        <w:rPr>
          <w:rFonts w:cs="David"/>
        </w:rPr>
        <w:t xml:space="preserve"> 2018)</w:t>
      </w:r>
      <w:r w:rsidRPr="0046599A">
        <w:rPr>
          <w:rFonts w:cs="David" w:hint="cs"/>
          <w:rtl/>
        </w:rPr>
        <w:t>, שיעור התמותה מסרטן חודרני בצוואר הרחם בשנת 2018 בישראל נמוך מהשיעור במחצית מדינות ה-</w:t>
      </w:r>
      <w:r w:rsidRPr="0046599A">
        <w:rPr>
          <w:rFonts w:cs="David"/>
        </w:rPr>
        <w:t>OECD</w:t>
      </w:r>
      <w:r w:rsidRPr="0046599A">
        <w:rPr>
          <w:rFonts w:cs="David" w:hint="cs"/>
          <w:rtl/>
        </w:rPr>
        <w:t xml:space="preserve"> וגבוה מהשיעור במחציתן האחרת: ישראל ממוקמת במקום ה-19 מ-36 מדינות המסודרות בסדר יורד של שיעור התמותה (תרשים 9). יש לזכור כי שיעורי התמותה לשנת 2018 שמופיעים באתר ה-</w:t>
      </w:r>
      <w:proofErr w:type="spellStart"/>
      <w:r w:rsidRPr="0046599A">
        <w:rPr>
          <w:rFonts w:cs="David"/>
        </w:rPr>
        <w:t>Globocan</w:t>
      </w:r>
      <w:proofErr w:type="spellEnd"/>
      <w:r w:rsidRPr="0046599A">
        <w:rPr>
          <w:rFonts w:cs="David"/>
        </w:rPr>
        <w:t xml:space="preserve"> 2018</w:t>
      </w:r>
      <w:r w:rsidRPr="0046599A">
        <w:rPr>
          <w:rFonts w:cs="David" w:hint="cs"/>
          <w:rtl/>
        </w:rPr>
        <w:t xml:space="preserve"> הם שיעורים מנובאים על בסיס נתונים קודמים.</w:t>
      </w:r>
    </w:p>
    <w:p w:rsidR="00AF6611" w:rsidRDefault="00AF6611" w:rsidP="00704031">
      <w:pPr>
        <w:spacing w:after="0"/>
        <w:jc w:val="both"/>
        <w:rPr>
          <w:rFonts w:cs="David"/>
          <w:sz w:val="24"/>
          <w:szCs w:val="24"/>
          <w:rtl/>
        </w:rPr>
      </w:pPr>
    </w:p>
    <w:p w:rsidR="00457BCC" w:rsidRPr="00C625F2" w:rsidRDefault="00457BCC" w:rsidP="008207F9">
      <w:pPr>
        <w:spacing w:after="0"/>
        <w:jc w:val="both"/>
        <w:rPr>
          <w:rFonts w:cs="David"/>
          <w:b/>
          <w:bCs/>
          <w:i/>
          <w:iCs/>
          <w:color w:val="244061"/>
          <w:sz w:val="20"/>
          <w:szCs w:val="20"/>
          <w:rtl/>
        </w:rPr>
      </w:pPr>
      <w:r w:rsidRPr="00AE6D74">
        <w:rPr>
          <w:rFonts w:cs="David" w:hint="cs"/>
          <w:sz w:val="20"/>
          <w:szCs w:val="20"/>
          <w:rtl/>
        </w:rPr>
        <w:t xml:space="preserve"> </w:t>
      </w:r>
      <w:r w:rsidRPr="00C625F2">
        <w:rPr>
          <w:rFonts w:cs="David" w:hint="cs"/>
          <w:i/>
          <w:iCs/>
          <w:sz w:val="20"/>
          <w:szCs w:val="20"/>
          <w:rtl/>
        </w:rPr>
        <w:t>תרשים</w:t>
      </w:r>
      <w:r w:rsidR="00307E6B">
        <w:rPr>
          <w:rFonts w:cs="David" w:hint="cs"/>
          <w:i/>
          <w:iCs/>
          <w:sz w:val="20"/>
          <w:szCs w:val="20"/>
          <w:rtl/>
        </w:rPr>
        <w:t xml:space="preserve"> 7</w:t>
      </w:r>
      <w:r w:rsidRPr="00C625F2">
        <w:rPr>
          <w:rFonts w:cs="David" w:hint="cs"/>
          <w:i/>
          <w:iCs/>
          <w:sz w:val="20"/>
          <w:szCs w:val="20"/>
          <w:rtl/>
        </w:rPr>
        <w:t xml:space="preserve">: </w:t>
      </w:r>
      <w:r w:rsidRPr="00C625F2">
        <w:rPr>
          <w:rFonts w:cs="David" w:hint="cs"/>
          <w:b/>
          <w:bCs/>
          <w:i/>
          <w:iCs/>
          <w:color w:val="244061"/>
          <w:sz w:val="20"/>
          <w:szCs w:val="20"/>
          <w:rtl/>
        </w:rPr>
        <w:t>שיעורי היארעות של סרטן</w:t>
      </w:r>
      <w:r w:rsidR="00EB418B" w:rsidRPr="00C625F2">
        <w:rPr>
          <w:rFonts w:cs="David" w:hint="cs"/>
          <w:b/>
          <w:bCs/>
          <w:i/>
          <w:iCs/>
          <w:color w:val="244061"/>
          <w:sz w:val="20"/>
          <w:szCs w:val="20"/>
          <w:rtl/>
        </w:rPr>
        <w:t xml:space="preserve"> חודרני בצוואר במדינות ה-</w:t>
      </w:r>
      <w:r w:rsidR="00EB418B" w:rsidRPr="00C625F2">
        <w:rPr>
          <w:rFonts w:cs="David"/>
          <w:b/>
          <w:bCs/>
          <w:i/>
          <w:iCs/>
          <w:color w:val="244061"/>
          <w:sz w:val="20"/>
          <w:szCs w:val="20"/>
        </w:rPr>
        <w:t>OECD</w:t>
      </w:r>
      <w:r w:rsidR="002650AF">
        <w:rPr>
          <w:rFonts w:cs="David" w:hint="cs"/>
          <w:b/>
          <w:bCs/>
          <w:i/>
          <w:iCs/>
          <w:color w:val="244061"/>
          <w:sz w:val="20"/>
          <w:szCs w:val="20"/>
          <w:rtl/>
        </w:rPr>
        <w:t>,</w:t>
      </w:r>
      <w:proofErr w:type="spellStart"/>
      <w:r w:rsidR="002650AF">
        <w:rPr>
          <w:rFonts w:cs="David"/>
          <w:b/>
          <w:bCs/>
          <w:i/>
          <w:iCs/>
          <w:color w:val="244061"/>
          <w:sz w:val="20"/>
          <w:szCs w:val="20"/>
        </w:rPr>
        <w:t>Globocan</w:t>
      </w:r>
      <w:proofErr w:type="spellEnd"/>
      <w:r w:rsidR="002650AF">
        <w:rPr>
          <w:rFonts w:cs="David"/>
          <w:b/>
          <w:bCs/>
          <w:i/>
          <w:iCs/>
          <w:color w:val="244061"/>
          <w:sz w:val="20"/>
          <w:szCs w:val="20"/>
        </w:rPr>
        <w:t xml:space="preserve"> 2018</w:t>
      </w:r>
      <w:r w:rsidR="00F47A30" w:rsidRPr="00C625F2">
        <w:rPr>
          <w:rFonts w:cs="David"/>
          <w:b/>
          <w:bCs/>
          <w:i/>
          <w:iCs/>
          <w:color w:val="244061"/>
          <w:sz w:val="20"/>
          <w:szCs w:val="20"/>
        </w:rPr>
        <w:t xml:space="preserve"> </w:t>
      </w:r>
    </w:p>
    <w:p w:rsidR="00EB418B" w:rsidRPr="00AE6D74" w:rsidRDefault="00C7339E" w:rsidP="00704031">
      <w:pPr>
        <w:spacing w:after="0"/>
        <w:jc w:val="both"/>
        <w:rPr>
          <w:rFonts w:cs="David"/>
          <w:b/>
          <w:bCs/>
          <w:i/>
          <w:iCs/>
          <w:color w:val="244061"/>
          <w:sz w:val="20"/>
          <w:szCs w:val="20"/>
          <w:rtl/>
        </w:rPr>
      </w:pPr>
      <w:r>
        <w:rPr>
          <w:rFonts w:cs="David"/>
          <w:b/>
          <w:bCs/>
          <w:i/>
          <w:iCs/>
          <w:noProof/>
          <w:color w:val="244061"/>
          <w:sz w:val="20"/>
          <w:szCs w:val="20"/>
        </w:rPr>
        <w:drawing>
          <wp:inline distT="0" distB="0" distL="0" distR="0" wp14:anchorId="40BA75FF" wp14:editId="4C4D9CF0">
            <wp:extent cx="5263997" cy="5272818"/>
            <wp:effectExtent l="0" t="0" r="0" b="4445"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924" cy="5271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BCC" w:rsidRPr="00AF6611" w:rsidRDefault="00981278" w:rsidP="00C7339E">
      <w:pPr>
        <w:spacing w:after="0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 </w:t>
      </w:r>
    </w:p>
    <w:p w:rsidR="00C95874" w:rsidRPr="00457A5F" w:rsidRDefault="00C95874" w:rsidP="00C95874">
      <w:pPr>
        <w:spacing w:after="0"/>
        <w:jc w:val="both"/>
        <w:rPr>
          <w:rFonts w:cs="David"/>
        </w:rPr>
      </w:pPr>
    </w:p>
    <w:p w:rsidR="00C95874" w:rsidRPr="00457A5F" w:rsidRDefault="00C95874" w:rsidP="0046599A">
      <w:pPr>
        <w:spacing w:after="0"/>
        <w:ind w:firstLine="368"/>
        <w:jc w:val="both"/>
        <w:rPr>
          <w:rFonts w:cs="David"/>
          <w:rtl/>
        </w:rPr>
      </w:pPr>
    </w:p>
    <w:p w:rsidR="00307E6B" w:rsidRDefault="00307E6B">
      <w:pPr>
        <w:bidi w:val="0"/>
        <w:spacing w:after="0" w:line="240" w:lineRule="auto"/>
        <w:rPr>
          <w:rFonts w:cs="David"/>
          <w:i/>
          <w:iCs/>
          <w:sz w:val="20"/>
          <w:szCs w:val="20"/>
          <w:rtl/>
        </w:rPr>
      </w:pPr>
      <w:r>
        <w:rPr>
          <w:rFonts w:cs="David"/>
          <w:i/>
          <w:iCs/>
          <w:sz w:val="20"/>
          <w:szCs w:val="20"/>
          <w:rtl/>
        </w:rPr>
        <w:br w:type="page"/>
      </w:r>
    </w:p>
    <w:p w:rsidR="00127BFF" w:rsidRPr="00355D8A" w:rsidRDefault="00355D8A" w:rsidP="00307E6B">
      <w:pPr>
        <w:spacing w:after="0"/>
        <w:jc w:val="both"/>
        <w:rPr>
          <w:rFonts w:cs="David"/>
          <w:b/>
          <w:bCs/>
          <w:i/>
          <w:iCs/>
          <w:color w:val="1F497D" w:themeColor="text2"/>
          <w:sz w:val="20"/>
          <w:szCs w:val="20"/>
          <w:rtl/>
        </w:rPr>
      </w:pPr>
      <w:r w:rsidRPr="00355D8A">
        <w:rPr>
          <w:rFonts w:cs="David" w:hint="cs"/>
          <w:i/>
          <w:iCs/>
          <w:sz w:val="20"/>
          <w:szCs w:val="20"/>
          <w:rtl/>
        </w:rPr>
        <w:lastRenderedPageBreak/>
        <w:t>תרשים</w:t>
      </w:r>
      <w:r w:rsidR="009B0954">
        <w:rPr>
          <w:rFonts w:cs="David" w:hint="cs"/>
          <w:i/>
          <w:iCs/>
          <w:sz w:val="20"/>
          <w:szCs w:val="20"/>
          <w:rtl/>
        </w:rPr>
        <w:t xml:space="preserve"> </w:t>
      </w:r>
      <w:r w:rsidR="00307E6B">
        <w:rPr>
          <w:rFonts w:cs="David" w:hint="cs"/>
          <w:i/>
          <w:iCs/>
          <w:color w:val="17365D"/>
          <w:sz w:val="20"/>
          <w:szCs w:val="20"/>
          <w:rtl/>
        </w:rPr>
        <w:t>8</w:t>
      </w:r>
      <w:r w:rsidRPr="00355D8A">
        <w:rPr>
          <w:rFonts w:cs="David" w:hint="cs"/>
          <w:i/>
          <w:iCs/>
          <w:color w:val="17365D"/>
          <w:sz w:val="20"/>
          <w:szCs w:val="20"/>
          <w:rtl/>
        </w:rPr>
        <w:t xml:space="preserve">: </w:t>
      </w:r>
      <w:r w:rsidRPr="00355D8A">
        <w:rPr>
          <w:rFonts w:cs="David" w:hint="cs"/>
          <w:b/>
          <w:bCs/>
          <w:i/>
          <w:iCs/>
          <w:color w:val="1F497D" w:themeColor="text2"/>
          <w:sz w:val="20"/>
          <w:szCs w:val="20"/>
          <w:rtl/>
        </w:rPr>
        <w:t>הישרדות יחסית לחמש שנים בתקופות 1998-2003 ו-2008-2013 במדינות ה-</w:t>
      </w:r>
      <w:r w:rsidRPr="00355D8A">
        <w:rPr>
          <w:rFonts w:cs="David"/>
          <w:b/>
          <w:bCs/>
          <w:i/>
          <w:iCs/>
          <w:color w:val="1F497D" w:themeColor="text2"/>
          <w:sz w:val="20"/>
          <w:szCs w:val="20"/>
        </w:rPr>
        <w:t>OECD</w:t>
      </w:r>
      <w:r w:rsidRPr="00355D8A">
        <w:rPr>
          <w:rFonts w:cs="David" w:hint="cs"/>
          <w:b/>
          <w:bCs/>
          <w:i/>
          <w:iCs/>
          <w:color w:val="1F497D" w:themeColor="text2"/>
          <w:sz w:val="20"/>
          <w:szCs w:val="20"/>
          <w:rtl/>
        </w:rPr>
        <w:t xml:space="preserve"> (%)</w:t>
      </w:r>
    </w:p>
    <w:p w:rsidR="00355D8A" w:rsidRDefault="00355D8A" w:rsidP="00355D8A">
      <w:pPr>
        <w:spacing w:after="0"/>
        <w:jc w:val="both"/>
        <w:rPr>
          <w:rFonts w:cs="David"/>
          <w:b/>
          <w:bCs/>
          <w:color w:val="17365D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88A9334" wp14:editId="573E20EF">
                <wp:simplePos x="0" y="0"/>
                <wp:positionH relativeFrom="column">
                  <wp:posOffset>2130939</wp:posOffset>
                </wp:positionH>
                <wp:positionV relativeFrom="paragraph">
                  <wp:posOffset>1643603</wp:posOffset>
                </wp:positionV>
                <wp:extent cx="243840" cy="137160"/>
                <wp:effectExtent l="0" t="19050" r="41910" b="34290"/>
                <wp:wrapNone/>
                <wp:docPr id="5" name="חץ ימינה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37160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C3821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חץ ימינה 5" o:spid="_x0000_s1026" type="#_x0000_t13" style="position:absolute;margin-left:167.8pt;margin-top:129.4pt;width:19.2pt;height:10.8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" adj="15525" fillcolor="#c00000" strokecolor="#8064a2 [3207]" strokeweight="2pt"/>
            </w:pict>
          </mc:Fallback>
        </mc:AlternateContent>
      </w:r>
      <w:r>
        <w:rPr>
          <w:noProof/>
        </w:rPr>
        <w:drawing>
          <wp:inline distT="0" distB="0" distL="0" distR="0" wp14:anchorId="05825203" wp14:editId="7390E0C1">
            <wp:extent cx="3263807" cy="4117186"/>
            <wp:effectExtent l="0" t="0" r="0" b="0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l="35702" t="20566" r="32788" b="8741"/>
                    <a:stretch/>
                  </pic:blipFill>
                  <pic:spPr bwMode="auto">
                    <a:xfrm>
                      <a:off x="0" y="0"/>
                      <a:ext cx="3273906" cy="41299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5D8A" w:rsidRDefault="00355D8A" w:rsidP="00355D8A">
      <w:pPr>
        <w:spacing w:after="0"/>
        <w:jc w:val="both"/>
        <w:rPr>
          <w:rFonts w:cs="David"/>
          <w:b/>
          <w:bCs/>
          <w:color w:val="17365D"/>
          <w:sz w:val="28"/>
          <w:szCs w:val="28"/>
          <w:rtl/>
        </w:rPr>
      </w:pPr>
    </w:p>
    <w:p w:rsidR="0011283B" w:rsidRDefault="0011283B" w:rsidP="00E452DE">
      <w:pPr>
        <w:autoSpaceDE w:val="0"/>
        <w:autoSpaceDN w:val="0"/>
        <w:adjustRightInd w:val="0"/>
        <w:spacing w:after="0"/>
        <w:jc w:val="both"/>
        <w:rPr>
          <w:rFonts w:cs="David"/>
          <w:b/>
          <w:bCs/>
          <w:i/>
          <w:iCs/>
          <w:color w:val="0F243E"/>
          <w:sz w:val="20"/>
          <w:szCs w:val="20"/>
          <w:rtl/>
        </w:rPr>
      </w:pPr>
    </w:p>
    <w:p w:rsidR="0011283B" w:rsidRDefault="0011283B" w:rsidP="00E452DE">
      <w:pPr>
        <w:autoSpaceDE w:val="0"/>
        <w:autoSpaceDN w:val="0"/>
        <w:adjustRightInd w:val="0"/>
        <w:spacing w:after="0"/>
        <w:jc w:val="both"/>
        <w:rPr>
          <w:rFonts w:cs="David"/>
          <w:b/>
          <w:bCs/>
          <w:i/>
          <w:iCs/>
          <w:color w:val="0F243E"/>
          <w:sz w:val="20"/>
          <w:szCs w:val="20"/>
          <w:rtl/>
        </w:rPr>
      </w:pPr>
    </w:p>
    <w:p w:rsidR="0011283B" w:rsidRPr="00C625F2" w:rsidRDefault="0011283B" w:rsidP="00E452DE">
      <w:pPr>
        <w:autoSpaceDE w:val="0"/>
        <w:autoSpaceDN w:val="0"/>
        <w:adjustRightInd w:val="0"/>
        <w:spacing w:after="0"/>
        <w:jc w:val="both"/>
        <w:rPr>
          <w:rFonts w:cs="David"/>
          <w:b/>
          <w:bCs/>
          <w:i/>
          <w:iCs/>
          <w:color w:val="0F243E"/>
          <w:sz w:val="20"/>
          <w:szCs w:val="20"/>
          <w:rtl/>
        </w:rPr>
      </w:pPr>
    </w:p>
    <w:p w:rsidR="006E7DC3" w:rsidRDefault="006E7DC3" w:rsidP="00704031">
      <w:pPr>
        <w:spacing w:after="0"/>
        <w:ind w:left="84"/>
        <w:rPr>
          <w:rFonts w:cs="David"/>
          <w:b/>
          <w:bCs/>
          <w:rtl/>
        </w:rPr>
      </w:pPr>
    </w:p>
    <w:p w:rsidR="00CA15CE" w:rsidRDefault="00CA15CE" w:rsidP="00704031">
      <w:pPr>
        <w:spacing w:after="0"/>
        <w:ind w:left="84"/>
        <w:rPr>
          <w:rFonts w:cs="David"/>
          <w:sz w:val="24"/>
          <w:szCs w:val="24"/>
          <w:rtl/>
        </w:rPr>
      </w:pPr>
    </w:p>
    <w:p w:rsidR="008C3DA9" w:rsidRDefault="008C3DA9">
      <w:pPr>
        <w:bidi w:val="0"/>
        <w:spacing w:after="0" w:line="240" w:lineRule="auto"/>
        <w:rPr>
          <w:rFonts w:cs="David"/>
          <w:i/>
          <w:iCs/>
          <w:sz w:val="20"/>
          <w:szCs w:val="20"/>
          <w:rtl/>
        </w:rPr>
      </w:pPr>
      <w:r>
        <w:rPr>
          <w:rFonts w:cs="David"/>
          <w:i/>
          <w:iCs/>
          <w:sz w:val="20"/>
          <w:szCs w:val="20"/>
          <w:rtl/>
        </w:rPr>
        <w:br w:type="page"/>
      </w:r>
    </w:p>
    <w:p w:rsidR="00172A94" w:rsidRPr="00C625F2" w:rsidRDefault="00C7339E" w:rsidP="00C7339E">
      <w:pPr>
        <w:spacing w:after="0"/>
        <w:jc w:val="both"/>
        <w:rPr>
          <w:rFonts w:cs="David"/>
          <w:b/>
          <w:bCs/>
          <w:i/>
          <w:iCs/>
          <w:color w:val="244061"/>
          <w:sz w:val="20"/>
          <w:szCs w:val="20"/>
          <w:rtl/>
        </w:rPr>
      </w:pPr>
      <w:r>
        <w:rPr>
          <w:rFonts w:cs="David" w:hint="cs"/>
          <w:i/>
          <w:iCs/>
          <w:sz w:val="20"/>
          <w:szCs w:val="20"/>
          <w:rtl/>
        </w:rPr>
        <w:lastRenderedPageBreak/>
        <w:t>תרשים 9</w:t>
      </w:r>
      <w:r w:rsidR="00172A94" w:rsidRPr="00C625F2">
        <w:rPr>
          <w:rFonts w:cs="David" w:hint="cs"/>
          <w:i/>
          <w:iCs/>
          <w:sz w:val="20"/>
          <w:szCs w:val="20"/>
          <w:rtl/>
        </w:rPr>
        <w:t xml:space="preserve">: </w:t>
      </w:r>
      <w:r w:rsidR="00172A94" w:rsidRPr="006E7DC3">
        <w:rPr>
          <w:rFonts w:cs="David" w:hint="cs"/>
          <w:b/>
          <w:bCs/>
          <w:i/>
          <w:iCs/>
          <w:color w:val="244061"/>
          <w:sz w:val="20"/>
          <w:szCs w:val="20"/>
          <w:rtl/>
        </w:rPr>
        <w:t>שיעורי תמותה מסרטן חודרני בצוואר במדינות ה-</w:t>
      </w:r>
      <w:r w:rsidR="00172A94" w:rsidRPr="006E7DC3">
        <w:rPr>
          <w:rFonts w:cs="David"/>
          <w:b/>
          <w:bCs/>
          <w:i/>
          <w:iCs/>
          <w:color w:val="244061"/>
          <w:sz w:val="20"/>
          <w:szCs w:val="20"/>
        </w:rPr>
        <w:t>OECD</w:t>
      </w:r>
      <w:r>
        <w:rPr>
          <w:rFonts w:cs="David" w:hint="cs"/>
          <w:b/>
          <w:bCs/>
          <w:i/>
          <w:iCs/>
          <w:color w:val="244061"/>
          <w:sz w:val="20"/>
          <w:szCs w:val="20"/>
          <w:rtl/>
        </w:rPr>
        <w:t xml:space="preserve"> , </w:t>
      </w:r>
      <w:proofErr w:type="spellStart"/>
      <w:r>
        <w:rPr>
          <w:rFonts w:cs="David"/>
          <w:b/>
          <w:bCs/>
          <w:i/>
          <w:iCs/>
          <w:color w:val="244061"/>
          <w:sz w:val="20"/>
          <w:szCs w:val="20"/>
        </w:rPr>
        <w:t>Globocan</w:t>
      </w:r>
      <w:proofErr w:type="spellEnd"/>
      <w:r>
        <w:rPr>
          <w:rFonts w:cs="David"/>
          <w:b/>
          <w:bCs/>
          <w:i/>
          <w:iCs/>
          <w:color w:val="244061"/>
          <w:sz w:val="20"/>
          <w:szCs w:val="20"/>
        </w:rPr>
        <w:t xml:space="preserve"> 2018</w:t>
      </w:r>
      <w:r w:rsidR="00172A94" w:rsidRPr="00C625F2">
        <w:rPr>
          <w:rFonts w:cs="David"/>
          <w:b/>
          <w:bCs/>
          <w:i/>
          <w:iCs/>
          <w:color w:val="244061"/>
          <w:sz w:val="20"/>
          <w:szCs w:val="20"/>
        </w:rPr>
        <w:t xml:space="preserve"> </w:t>
      </w:r>
    </w:p>
    <w:p w:rsidR="00CA15CE" w:rsidRDefault="00C7339E" w:rsidP="00704031">
      <w:pPr>
        <w:pStyle w:val="ad"/>
        <w:spacing w:after="0"/>
        <w:ind w:left="643"/>
        <w:jc w:val="both"/>
        <w:rPr>
          <w:rFonts w:cs="David"/>
          <w:b/>
          <w:bCs/>
          <w:color w:val="17365D"/>
          <w:sz w:val="28"/>
          <w:szCs w:val="28"/>
          <w:rtl/>
        </w:rPr>
      </w:pPr>
      <w:r>
        <w:rPr>
          <w:rFonts w:cs="David"/>
          <w:b/>
          <w:bCs/>
          <w:noProof/>
          <w:color w:val="17365D"/>
          <w:sz w:val="28"/>
          <w:szCs w:val="28"/>
        </w:rPr>
        <w:drawing>
          <wp:inline distT="0" distB="0" distL="0" distR="0" wp14:anchorId="180B37A3" wp14:editId="016234DF">
            <wp:extent cx="4693428" cy="7052970"/>
            <wp:effectExtent l="0" t="0" r="0" b="0"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490" cy="70530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7DC3" w:rsidRDefault="006E7DC3" w:rsidP="00704031">
      <w:pPr>
        <w:pStyle w:val="ad"/>
        <w:spacing w:after="0"/>
        <w:ind w:left="643"/>
        <w:jc w:val="both"/>
        <w:rPr>
          <w:rFonts w:cs="David"/>
          <w:b/>
          <w:bCs/>
          <w:color w:val="17365D"/>
          <w:sz w:val="28"/>
          <w:szCs w:val="28"/>
          <w:rtl/>
        </w:rPr>
      </w:pPr>
    </w:p>
    <w:p w:rsidR="002F7112" w:rsidRDefault="002F7112">
      <w:pPr>
        <w:bidi w:val="0"/>
        <w:spacing w:after="0" w:line="240" w:lineRule="auto"/>
        <w:rPr>
          <w:rFonts w:cs="David"/>
          <w:b/>
          <w:bCs/>
          <w:color w:val="17365D"/>
          <w:sz w:val="28"/>
          <w:szCs w:val="28"/>
          <w:rtl/>
        </w:rPr>
      </w:pPr>
      <w:r>
        <w:rPr>
          <w:rFonts w:cs="David"/>
          <w:b/>
          <w:bCs/>
          <w:color w:val="17365D"/>
          <w:sz w:val="28"/>
          <w:szCs w:val="28"/>
          <w:rtl/>
        </w:rPr>
        <w:br w:type="page"/>
      </w:r>
    </w:p>
    <w:p w:rsidR="00CC6D3B" w:rsidRPr="001E5767" w:rsidRDefault="00F730B2" w:rsidP="001E5767">
      <w:pPr>
        <w:pStyle w:val="ad"/>
        <w:numPr>
          <w:ilvl w:val="0"/>
          <w:numId w:val="1"/>
        </w:numPr>
        <w:spacing w:after="0"/>
        <w:jc w:val="both"/>
        <w:rPr>
          <w:rFonts w:cs="David"/>
          <w:b/>
          <w:bCs/>
          <w:color w:val="17365D"/>
          <w:sz w:val="28"/>
          <w:szCs w:val="28"/>
        </w:rPr>
      </w:pPr>
      <w:r w:rsidRPr="001E5767">
        <w:rPr>
          <w:rFonts w:cs="David" w:hint="cs"/>
          <w:b/>
          <w:bCs/>
          <w:color w:val="17365D"/>
          <w:sz w:val="28"/>
          <w:szCs w:val="28"/>
          <w:rtl/>
        </w:rPr>
        <w:lastRenderedPageBreak/>
        <w:t>סיכום</w:t>
      </w:r>
      <w:r w:rsidR="00E60080" w:rsidRPr="001E5767">
        <w:rPr>
          <w:rFonts w:cs="David" w:hint="cs"/>
          <w:b/>
          <w:bCs/>
          <w:color w:val="17365D"/>
          <w:sz w:val="28"/>
          <w:szCs w:val="28"/>
          <w:rtl/>
        </w:rPr>
        <w:t xml:space="preserve"> </w:t>
      </w:r>
    </w:p>
    <w:p w:rsidR="001E5767" w:rsidRPr="001E5767" w:rsidRDefault="001E5767" w:rsidP="008207F9">
      <w:pPr>
        <w:pStyle w:val="ad"/>
        <w:numPr>
          <w:ilvl w:val="0"/>
          <w:numId w:val="7"/>
        </w:numPr>
        <w:spacing w:after="0"/>
        <w:jc w:val="both"/>
        <w:rPr>
          <w:rFonts w:cs="David"/>
          <w:rtl/>
        </w:rPr>
      </w:pPr>
      <w:r w:rsidRPr="001E5767">
        <w:rPr>
          <w:rFonts w:cs="David" w:hint="cs"/>
          <w:b/>
          <w:bCs/>
          <w:rtl/>
        </w:rPr>
        <w:t>היארעות</w:t>
      </w:r>
      <w:r w:rsidRPr="001E5767">
        <w:rPr>
          <w:rFonts w:cs="David" w:hint="cs"/>
          <w:rtl/>
        </w:rPr>
        <w:t xml:space="preserve"> </w:t>
      </w:r>
      <w:r w:rsidRPr="001E5767">
        <w:rPr>
          <w:rFonts w:cs="David"/>
          <w:rtl/>
        </w:rPr>
        <w:t>–</w:t>
      </w:r>
      <w:r w:rsidRPr="001E5767">
        <w:rPr>
          <w:rFonts w:cs="David" w:hint="cs"/>
          <w:rtl/>
        </w:rPr>
        <w:t xml:space="preserve"> בשנת 201</w:t>
      </w:r>
      <w:r w:rsidR="007A44C5">
        <w:rPr>
          <w:rFonts w:cs="David" w:hint="cs"/>
          <w:rtl/>
        </w:rPr>
        <w:t>7</w:t>
      </w:r>
      <w:r w:rsidRPr="001E5767">
        <w:rPr>
          <w:rFonts w:cs="David" w:hint="cs"/>
          <w:rtl/>
        </w:rPr>
        <w:t xml:space="preserve"> אובחנו בישראל </w:t>
      </w:r>
      <w:r w:rsidR="007A44C5">
        <w:rPr>
          <w:rFonts w:cs="David" w:hint="cs"/>
          <w:rtl/>
        </w:rPr>
        <w:t xml:space="preserve"> </w:t>
      </w:r>
      <w:r w:rsidR="007A44C5" w:rsidRPr="007A44C5">
        <w:rPr>
          <w:rFonts w:cs="David" w:hint="cs"/>
          <w:b/>
          <w:bCs/>
          <w:rtl/>
        </w:rPr>
        <w:t>248</w:t>
      </w:r>
      <w:r w:rsidRPr="001E5767">
        <w:rPr>
          <w:rFonts w:cs="David" w:hint="cs"/>
          <w:rtl/>
        </w:rPr>
        <w:t xml:space="preserve"> נשים עם סרטן חודרני של צוואר הרחם ו-</w:t>
      </w:r>
      <w:r w:rsidRPr="001E5767">
        <w:rPr>
          <w:rFonts w:cs="David" w:hint="cs"/>
          <w:b/>
          <w:bCs/>
          <w:rtl/>
        </w:rPr>
        <w:t>7</w:t>
      </w:r>
      <w:r w:rsidR="007A44C5">
        <w:rPr>
          <w:rFonts w:cs="David" w:hint="cs"/>
          <w:b/>
          <w:bCs/>
          <w:rtl/>
        </w:rPr>
        <w:t>1</w:t>
      </w:r>
      <w:r w:rsidRPr="001E5767">
        <w:rPr>
          <w:rFonts w:cs="David" w:hint="cs"/>
          <w:b/>
          <w:bCs/>
          <w:rtl/>
        </w:rPr>
        <w:t>7</w:t>
      </w:r>
      <w:r w:rsidRPr="001E5767">
        <w:rPr>
          <w:rFonts w:cs="David" w:hint="cs"/>
          <w:rtl/>
        </w:rPr>
        <w:t xml:space="preserve"> נשים עם נגע טרום סרטני (דרגה </w:t>
      </w:r>
      <w:r w:rsidRPr="001E5767">
        <w:rPr>
          <w:rFonts w:cs="David" w:hint="cs"/>
        </w:rPr>
        <w:t>III</w:t>
      </w:r>
      <w:r w:rsidRPr="001E5767">
        <w:rPr>
          <w:rFonts w:cs="David" w:hint="cs"/>
          <w:rtl/>
        </w:rPr>
        <w:t>) בצוואר הרחם. שיעורי ההיארעות</w:t>
      </w:r>
      <w:r w:rsidR="008207F9">
        <w:rPr>
          <w:rFonts w:cs="David" w:hint="cs"/>
          <w:rtl/>
        </w:rPr>
        <w:t>,</w:t>
      </w:r>
      <w:r w:rsidRPr="001E5767">
        <w:rPr>
          <w:rFonts w:cs="David" w:hint="cs"/>
          <w:rtl/>
        </w:rPr>
        <w:t xml:space="preserve"> הן של סרטן חודרני והן של נגע טרום-סרטני (דרגה </w:t>
      </w:r>
      <w:r w:rsidRPr="001E5767">
        <w:rPr>
          <w:rFonts w:cs="David" w:hint="cs"/>
        </w:rPr>
        <w:t>III</w:t>
      </w:r>
      <w:r w:rsidRPr="001E5767">
        <w:rPr>
          <w:rFonts w:cs="David" w:hint="cs"/>
          <w:rtl/>
        </w:rPr>
        <w:t>) בצוואר הרחם</w:t>
      </w:r>
      <w:r w:rsidR="008207F9">
        <w:rPr>
          <w:rFonts w:cs="David" w:hint="cs"/>
          <w:rtl/>
        </w:rPr>
        <w:t>,</w:t>
      </w:r>
      <w:r w:rsidRPr="001E5767">
        <w:rPr>
          <w:rFonts w:cs="David" w:hint="cs"/>
          <w:rtl/>
        </w:rPr>
        <w:t xml:space="preserve"> היו גבוהים </w:t>
      </w:r>
      <w:r w:rsidR="007A44C5">
        <w:rPr>
          <w:rFonts w:cs="David" w:hint="cs"/>
          <w:rtl/>
        </w:rPr>
        <w:t xml:space="preserve">יותר בנשים יהודיות ואחרות </w:t>
      </w:r>
      <w:r w:rsidR="008207F9">
        <w:rPr>
          <w:rFonts w:cs="David" w:hint="cs"/>
          <w:rtl/>
        </w:rPr>
        <w:t>בהשוואה ל</w:t>
      </w:r>
      <w:r w:rsidRPr="001E5767">
        <w:rPr>
          <w:rFonts w:cs="David" w:hint="cs"/>
          <w:rtl/>
        </w:rPr>
        <w:t>נשים ערביות. בהשוואה בינלאומית עם מדינות ה-</w:t>
      </w:r>
      <w:r w:rsidRPr="001E5767">
        <w:rPr>
          <w:rFonts w:cs="David"/>
        </w:rPr>
        <w:t>OECD</w:t>
      </w:r>
      <w:r w:rsidRPr="001E5767">
        <w:rPr>
          <w:rFonts w:cs="David" w:hint="cs"/>
          <w:rtl/>
        </w:rPr>
        <w:t xml:space="preserve"> (ע"פ נתוני </w:t>
      </w:r>
      <w:proofErr w:type="spellStart"/>
      <w:r w:rsidRPr="001E5767">
        <w:rPr>
          <w:rFonts w:cs="David"/>
        </w:rPr>
        <w:t>Globocan</w:t>
      </w:r>
      <w:proofErr w:type="spellEnd"/>
      <w:r w:rsidRPr="001E5767">
        <w:rPr>
          <w:rFonts w:cs="David"/>
        </w:rPr>
        <w:t xml:space="preserve"> 2018</w:t>
      </w:r>
      <w:r w:rsidRPr="001E5767">
        <w:rPr>
          <w:rFonts w:cs="David" w:hint="cs"/>
          <w:rtl/>
        </w:rPr>
        <w:t xml:space="preserve">) של היארעות סרטן חודרני </w:t>
      </w:r>
      <w:r w:rsidR="008207F9">
        <w:rPr>
          <w:rFonts w:cs="David" w:hint="cs"/>
          <w:rtl/>
        </w:rPr>
        <w:t>ב</w:t>
      </w:r>
      <w:r w:rsidRPr="001E5767">
        <w:rPr>
          <w:rFonts w:cs="David" w:hint="cs"/>
          <w:rtl/>
        </w:rPr>
        <w:t xml:space="preserve">צוואר הרחם נמצאת ישראל במקום נמוך </w:t>
      </w:r>
      <w:r w:rsidR="008207F9">
        <w:rPr>
          <w:rFonts w:cs="David" w:hint="cs"/>
          <w:rtl/>
        </w:rPr>
        <w:t xml:space="preserve">יחסית </w:t>
      </w:r>
      <w:r w:rsidRPr="001E5767">
        <w:rPr>
          <w:rFonts w:cs="David" w:hint="cs"/>
          <w:rtl/>
        </w:rPr>
        <w:t xml:space="preserve">(33 מ-36). </w:t>
      </w:r>
    </w:p>
    <w:p w:rsidR="001E5767" w:rsidRPr="001E5767" w:rsidRDefault="001E5767" w:rsidP="008207F9">
      <w:pPr>
        <w:pStyle w:val="ad"/>
        <w:numPr>
          <w:ilvl w:val="0"/>
          <w:numId w:val="7"/>
        </w:numPr>
        <w:spacing w:after="0"/>
        <w:jc w:val="both"/>
        <w:rPr>
          <w:rFonts w:cs="David"/>
          <w:rtl/>
        </w:rPr>
      </w:pPr>
      <w:r w:rsidRPr="001E5767">
        <w:rPr>
          <w:rFonts w:cs="David" w:hint="cs"/>
          <w:b/>
          <w:bCs/>
          <w:rtl/>
        </w:rPr>
        <w:t>מגמות עיתיות בהיארעות</w:t>
      </w:r>
      <w:r w:rsidRPr="001E5767">
        <w:rPr>
          <w:rFonts w:cs="David" w:hint="cs"/>
          <w:rtl/>
        </w:rPr>
        <w:t xml:space="preserve"> </w:t>
      </w:r>
      <w:r w:rsidRPr="001E5767">
        <w:rPr>
          <w:rFonts w:cs="David"/>
          <w:rtl/>
        </w:rPr>
        <w:t>–</w:t>
      </w:r>
      <w:r w:rsidRPr="001E5767">
        <w:rPr>
          <w:rFonts w:cs="David" w:hint="cs"/>
          <w:rtl/>
        </w:rPr>
        <w:t xml:space="preserve"> המגמות העיתיות בהיארעות של סרטן חודרני של צוואר הרחם יציבות הן ביהודיות</w:t>
      </w:r>
      <w:r w:rsidR="008207F9">
        <w:rPr>
          <w:rFonts w:cs="David" w:hint="cs"/>
          <w:rtl/>
        </w:rPr>
        <w:t xml:space="preserve"> ו</w:t>
      </w:r>
      <w:r w:rsidR="007A44C5">
        <w:rPr>
          <w:rFonts w:cs="David" w:hint="cs"/>
          <w:rtl/>
        </w:rPr>
        <w:t xml:space="preserve">אחרות </w:t>
      </w:r>
      <w:r w:rsidRPr="001E5767">
        <w:rPr>
          <w:rFonts w:cs="David" w:hint="cs"/>
          <w:rtl/>
        </w:rPr>
        <w:t xml:space="preserve"> והן בערביות</w:t>
      </w:r>
      <w:r w:rsidR="007A44C5">
        <w:rPr>
          <w:rFonts w:cs="David" w:hint="cs"/>
          <w:rtl/>
        </w:rPr>
        <w:t xml:space="preserve">. </w:t>
      </w:r>
      <w:r w:rsidRPr="001E5767">
        <w:rPr>
          <w:rFonts w:cs="David" w:hint="cs"/>
          <w:rtl/>
        </w:rPr>
        <w:t xml:space="preserve">עבור נגע טרום-סרטני (דרגה </w:t>
      </w:r>
      <w:r w:rsidRPr="001E5767">
        <w:rPr>
          <w:rFonts w:cs="David" w:hint="cs"/>
        </w:rPr>
        <w:t>III</w:t>
      </w:r>
      <w:r w:rsidRPr="001E5767">
        <w:rPr>
          <w:rFonts w:cs="David" w:hint="cs"/>
          <w:rtl/>
        </w:rPr>
        <w:t xml:space="preserve">) בצוואר הרחם נצפית מגמת עלייה מתמשכת עם הזמן בכל קבוצות האוכלוסייה, אם כי בנשים יהודיות מגמה זו התייצבה מאז שנת 2010. חלק מהעלייה הנצפית בהיארעות של נגעים טרום-סרטניים </w:t>
      </w:r>
      <w:r w:rsidR="008207F9" w:rsidRPr="001E5767">
        <w:rPr>
          <w:rFonts w:cs="David" w:hint="cs"/>
          <w:rtl/>
        </w:rPr>
        <w:t xml:space="preserve">נובע ככל הנראה </w:t>
      </w:r>
      <w:r w:rsidRPr="001E5767">
        <w:rPr>
          <w:rFonts w:cs="David" w:hint="cs"/>
          <w:rtl/>
        </w:rPr>
        <w:t xml:space="preserve">מעלייה בשיעור השימוש בבדיקות סינון לגילוי מוקדם. </w:t>
      </w:r>
    </w:p>
    <w:p w:rsidR="001E5767" w:rsidRPr="001E5767" w:rsidRDefault="001E5767" w:rsidP="001E5767">
      <w:pPr>
        <w:pStyle w:val="ad"/>
        <w:numPr>
          <w:ilvl w:val="0"/>
          <w:numId w:val="7"/>
        </w:numPr>
        <w:spacing w:after="0"/>
        <w:jc w:val="both"/>
        <w:rPr>
          <w:rFonts w:cs="David"/>
          <w:rtl/>
        </w:rPr>
      </w:pPr>
      <w:r w:rsidRPr="001E5767">
        <w:rPr>
          <w:rFonts w:cs="David" w:hint="cs"/>
          <w:b/>
          <w:bCs/>
          <w:rtl/>
        </w:rPr>
        <w:t>גילוי מוקדם</w:t>
      </w:r>
      <w:r w:rsidRPr="001E5767">
        <w:rPr>
          <w:rFonts w:cs="David" w:hint="cs"/>
          <w:rtl/>
        </w:rPr>
        <w:t xml:space="preserve"> </w:t>
      </w:r>
      <w:r w:rsidRPr="001E5767">
        <w:rPr>
          <w:rFonts w:cs="David"/>
          <w:rtl/>
        </w:rPr>
        <w:t>–</w:t>
      </w:r>
      <w:r w:rsidRPr="001E5767">
        <w:rPr>
          <w:rFonts w:cs="David" w:hint="cs"/>
          <w:rtl/>
        </w:rPr>
        <w:t xml:space="preserve"> שיעור הביצוע של בדיקות סינון לגילוי מוקדם של סרטן צוואר הרחם בשלוש השנים האחרונות בקרב בנות 35-54 בישראל היה 51.5% בשנת 2018 על פי נתוני תכנית המדדים הלאומית בבריאות הקהילה. שיעור זה נמוך מהשיעור שדווח בשנת 2013 עבור נשים בגילאי 20-69 במדינות ה-</w:t>
      </w:r>
      <w:r w:rsidRPr="001E5767">
        <w:rPr>
          <w:rFonts w:cs="David"/>
        </w:rPr>
        <w:t>OECD</w:t>
      </w:r>
      <w:r w:rsidRPr="001E5767">
        <w:rPr>
          <w:rFonts w:cs="David" w:hint="cs"/>
          <w:rtl/>
        </w:rPr>
        <w:t xml:space="preserve"> (61.6%). עם זאת, מדובר בקבוצות גיל שונות. יש לזכור, כי במחצית ממדינות ה-</w:t>
      </w:r>
      <w:r w:rsidRPr="001E5767">
        <w:rPr>
          <w:rFonts w:cs="David"/>
        </w:rPr>
        <w:t>OECD</w:t>
      </w:r>
      <w:r w:rsidRPr="001E5767">
        <w:rPr>
          <w:rFonts w:cs="David" w:hint="cs"/>
          <w:rtl/>
        </w:rPr>
        <w:t xml:space="preserve"> תכנית הסינון לסרטן צוואר הרחם היא לאומית בעוד שבישראל התכנית אופורטוניסטית. ואכן, נראה כי השימוש בבדיקות לגילוי מוקדם בקרב נשים בישראל הוא </w:t>
      </w:r>
      <w:proofErr w:type="spellStart"/>
      <w:r w:rsidR="00C55EB6">
        <w:rPr>
          <w:rFonts w:cs="David" w:hint="cs"/>
          <w:rtl/>
        </w:rPr>
        <w:t>ברירני</w:t>
      </w:r>
      <w:proofErr w:type="spellEnd"/>
      <w:r w:rsidR="00C55EB6">
        <w:rPr>
          <w:rFonts w:cs="David" w:hint="cs"/>
          <w:rtl/>
        </w:rPr>
        <w:t xml:space="preserve"> (</w:t>
      </w:r>
      <w:r w:rsidRPr="001E5767">
        <w:rPr>
          <w:rFonts w:cs="David" w:hint="cs"/>
          <w:rtl/>
        </w:rPr>
        <w:t>סלקטיבי</w:t>
      </w:r>
      <w:r w:rsidR="00C55EB6">
        <w:rPr>
          <w:rFonts w:cs="David" w:hint="cs"/>
          <w:rtl/>
        </w:rPr>
        <w:t>)</w:t>
      </w:r>
      <w:r w:rsidRPr="001E5767">
        <w:rPr>
          <w:rFonts w:cs="David" w:hint="cs"/>
          <w:rtl/>
        </w:rPr>
        <w:t>: בשנת 2018 שיעור הביצוע בנשים ממעמד חברתי-כלכלי גבוה (63.0%) היה גבוה פי שניים מהשיעור המדווח בנשים ממעמד חברתי-כלכלי נמוך (32.8%).</w:t>
      </w:r>
    </w:p>
    <w:p w:rsidR="001E5767" w:rsidRPr="001E5767" w:rsidRDefault="001E5767" w:rsidP="001E5767">
      <w:pPr>
        <w:pStyle w:val="ad"/>
        <w:numPr>
          <w:ilvl w:val="0"/>
          <w:numId w:val="7"/>
        </w:numPr>
        <w:spacing w:after="0"/>
        <w:jc w:val="both"/>
        <w:rPr>
          <w:rFonts w:cs="David"/>
          <w:b/>
          <w:bCs/>
          <w:rtl/>
        </w:rPr>
      </w:pPr>
      <w:r w:rsidRPr="001E5767">
        <w:rPr>
          <w:rFonts w:cs="David" w:hint="cs"/>
          <w:b/>
          <w:bCs/>
          <w:rtl/>
        </w:rPr>
        <w:t>הישרדות יחסית לחמש שנים</w:t>
      </w:r>
      <w:r w:rsidRPr="001E5767">
        <w:rPr>
          <w:rFonts w:cs="David" w:hint="cs"/>
          <w:rtl/>
        </w:rPr>
        <w:t xml:space="preserve"> - ההישרדות היחסית מהמחלה יציבה ביהודיות ובערביות.  בהשוואה בינלאומית ההישרדות היחסית הממוצעת לחמש שנים מהמחלה גבוהה בישראל ביחס לממוצע במדינות ה-</w:t>
      </w:r>
      <w:r w:rsidRPr="001E5767">
        <w:rPr>
          <w:rFonts w:cs="David"/>
        </w:rPr>
        <w:t>OECD</w:t>
      </w:r>
      <w:r w:rsidRPr="001E5767">
        <w:rPr>
          <w:rFonts w:cs="David" w:hint="cs"/>
          <w:rtl/>
        </w:rPr>
        <w:t xml:space="preserve">. </w:t>
      </w:r>
    </w:p>
    <w:p w:rsidR="001E5767" w:rsidRPr="001E5767" w:rsidRDefault="001E5767" w:rsidP="006E5F93">
      <w:pPr>
        <w:pStyle w:val="ad"/>
        <w:numPr>
          <w:ilvl w:val="0"/>
          <w:numId w:val="7"/>
        </w:numPr>
        <w:shd w:val="clear" w:color="auto" w:fill="FFFFFF" w:themeFill="background1"/>
        <w:spacing w:after="0"/>
        <w:jc w:val="both"/>
        <w:rPr>
          <w:rFonts w:cs="David"/>
          <w:rtl/>
        </w:rPr>
      </w:pPr>
      <w:r w:rsidRPr="001E5767">
        <w:rPr>
          <w:rFonts w:cs="David" w:hint="cs"/>
          <w:b/>
          <w:bCs/>
          <w:rtl/>
        </w:rPr>
        <w:t>תמותה</w:t>
      </w:r>
      <w:r w:rsidRPr="001E5767">
        <w:rPr>
          <w:rFonts w:cs="David" w:hint="cs"/>
          <w:rtl/>
        </w:rPr>
        <w:t xml:space="preserve"> </w:t>
      </w:r>
      <w:r w:rsidRPr="001E5767">
        <w:rPr>
          <w:rFonts w:cs="David"/>
          <w:rtl/>
        </w:rPr>
        <w:t>–</w:t>
      </w:r>
      <w:r w:rsidRPr="001E5767">
        <w:rPr>
          <w:rFonts w:cs="David" w:hint="cs"/>
          <w:rtl/>
        </w:rPr>
        <w:t xml:space="preserve"> בשנת 20</w:t>
      </w:r>
      <w:r w:rsidR="007A44C5">
        <w:rPr>
          <w:rFonts w:cs="David" w:hint="cs"/>
          <w:rtl/>
        </w:rPr>
        <w:t>17</w:t>
      </w:r>
      <w:r w:rsidRPr="001E5767">
        <w:rPr>
          <w:rFonts w:cs="David" w:hint="cs"/>
          <w:rtl/>
        </w:rPr>
        <w:t xml:space="preserve"> נפטרו</w:t>
      </w:r>
      <w:r w:rsidR="007A44C5">
        <w:rPr>
          <w:rFonts w:cs="David" w:hint="cs"/>
          <w:rtl/>
        </w:rPr>
        <w:t xml:space="preserve"> </w:t>
      </w:r>
      <w:r w:rsidR="007A44C5" w:rsidRPr="007A44C5">
        <w:rPr>
          <w:rFonts w:cs="David" w:hint="cs"/>
          <w:b/>
          <w:bCs/>
          <w:rtl/>
        </w:rPr>
        <w:t>81</w:t>
      </w:r>
      <w:r w:rsidR="007A44C5">
        <w:rPr>
          <w:rFonts w:cs="David" w:hint="cs"/>
          <w:rtl/>
        </w:rPr>
        <w:t xml:space="preserve"> </w:t>
      </w:r>
      <w:r w:rsidRPr="00C55EB6">
        <w:rPr>
          <w:rFonts w:cs="David" w:hint="cs"/>
          <w:b/>
          <w:bCs/>
          <w:rtl/>
        </w:rPr>
        <w:t xml:space="preserve"> </w:t>
      </w:r>
      <w:r w:rsidRPr="001E5767">
        <w:rPr>
          <w:rFonts w:cs="David" w:hint="cs"/>
          <w:rtl/>
        </w:rPr>
        <w:t xml:space="preserve">נשים בישראל מסרטן חודרני של צוואר הרחם. </w:t>
      </w:r>
      <w:r w:rsidR="007A44C5">
        <w:rPr>
          <w:rFonts w:cs="David" w:hint="cs"/>
          <w:rtl/>
        </w:rPr>
        <w:t xml:space="preserve">אין הפרש גדול בין </w:t>
      </w:r>
      <w:r w:rsidRPr="001E5767">
        <w:rPr>
          <w:rFonts w:cs="David" w:hint="cs"/>
          <w:rtl/>
        </w:rPr>
        <w:t>שיעורי התמותה מסרטן צוואר הרחם בין נשים יהודיות</w:t>
      </w:r>
      <w:r w:rsidR="008207F9">
        <w:rPr>
          <w:rFonts w:cs="David" w:hint="cs"/>
          <w:rtl/>
        </w:rPr>
        <w:t xml:space="preserve"> ו</w:t>
      </w:r>
      <w:r w:rsidR="007A44C5">
        <w:rPr>
          <w:rFonts w:cs="David" w:hint="cs"/>
          <w:rtl/>
        </w:rPr>
        <w:t xml:space="preserve">אחרות </w:t>
      </w:r>
      <w:r w:rsidR="008207F9">
        <w:rPr>
          <w:rFonts w:cs="David" w:hint="cs"/>
          <w:rtl/>
        </w:rPr>
        <w:t>ל</w:t>
      </w:r>
      <w:r w:rsidR="007A44C5">
        <w:rPr>
          <w:rFonts w:cs="David" w:hint="cs"/>
          <w:rtl/>
        </w:rPr>
        <w:t xml:space="preserve">בין נשים </w:t>
      </w:r>
      <w:r w:rsidRPr="001E5767">
        <w:rPr>
          <w:rFonts w:cs="David" w:hint="cs"/>
          <w:rtl/>
        </w:rPr>
        <w:t>ערביות</w:t>
      </w:r>
      <w:r w:rsidR="007A44C5">
        <w:rPr>
          <w:rFonts w:cs="David" w:hint="cs"/>
          <w:rtl/>
        </w:rPr>
        <w:t xml:space="preserve">. </w:t>
      </w:r>
      <w:r w:rsidRPr="001E5767">
        <w:rPr>
          <w:rFonts w:cs="David" w:hint="cs"/>
          <w:rtl/>
        </w:rPr>
        <w:t>בהשוואה בינלאומית, למרות ששיעורי ההיארעות של סרטן חודרני בצוואר הרחם נמוכים בישראל בהשוואה למדינות ה-</w:t>
      </w:r>
      <w:r w:rsidRPr="001E5767">
        <w:rPr>
          <w:rFonts w:cs="David"/>
        </w:rPr>
        <w:t>OECD</w:t>
      </w:r>
      <w:r w:rsidRPr="001E5767">
        <w:rPr>
          <w:rFonts w:cs="David" w:hint="cs"/>
          <w:rtl/>
        </w:rPr>
        <w:t xml:space="preserve"> (ע"פ נתוני </w:t>
      </w:r>
      <w:proofErr w:type="spellStart"/>
      <w:r w:rsidRPr="001E5767">
        <w:rPr>
          <w:rFonts w:cs="David"/>
        </w:rPr>
        <w:t>Globocan</w:t>
      </w:r>
      <w:proofErr w:type="spellEnd"/>
      <w:r w:rsidRPr="001E5767">
        <w:rPr>
          <w:rFonts w:cs="David"/>
        </w:rPr>
        <w:t xml:space="preserve"> 2018</w:t>
      </w:r>
      <w:r w:rsidRPr="001E5767">
        <w:rPr>
          <w:rFonts w:cs="David" w:hint="cs"/>
          <w:rtl/>
        </w:rPr>
        <w:t xml:space="preserve">), שיעורי התמותה בישראל נמצאים בטווח הבינוני: מתחת למחצית המדינות ומעל למחציתן האחרת. </w:t>
      </w:r>
    </w:p>
    <w:p w:rsidR="001E5767" w:rsidRPr="001E5767" w:rsidRDefault="001E5767" w:rsidP="007A44C5">
      <w:pPr>
        <w:pStyle w:val="ad"/>
        <w:numPr>
          <w:ilvl w:val="0"/>
          <w:numId w:val="7"/>
        </w:numPr>
        <w:shd w:val="clear" w:color="auto" w:fill="FFFFFF" w:themeFill="background1"/>
        <w:spacing w:after="0"/>
        <w:jc w:val="both"/>
        <w:rPr>
          <w:rFonts w:cs="David"/>
        </w:rPr>
      </w:pPr>
      <w:r w:rsidRPr="001E5767">
        <w:rPr>
          <w:rFonts w:cs="David" w:hint="cs"/>
          <w:b/>
          <w:bCs/>
          <w:rtl/>
        </w:rPr>
        <w:t>מגמות עיתיות בתמותה</w:t>
      </w:r>
      <w:r w:rsidRPr="001E5767">
        <w:rPr>
          <w:rFonts w:cs="David" w:hint="cs"/>
          <w:rtl/>
        </w:rPr>
        <w:t xml:space="preserve"> </w:t>
      </w:r>
      <w:r w:rsidRPr="001E5767">
        <w:rPr>
          <w:rFonts w:cs="David"/>
          <w:rtl/>
        </w:rPr>
        <w:t>–</w:t>
      </w:r>
      <w:r w:rsidRPr="001E5767">
        <w:rPr>
          <w:rFonts w:cs="David" w:hint="cs"/>
          <w:rtl/>
        </w:rPr>
        <w:t xml:space="preserve"> בכל קבוצות האוכלוסי</w:t>
      </w:r>
      <w:r w:rsidR="003C53BB">
        <w:rPr>
          <w:rFonts w:cs="David" w:hint="cs"/>
          <w:rtl/>
        </w:rPr>
        <w:t>י</w:t>
      </w:r>
      <w:r w:rsidRPr="001E5767">
        <w:rPr>
          <w:rFonts w:cs="David" w:hint="cs"/>
          <w:rtl/>
        </w:rPr>
        <w:t xml:space="preserve">ה </w:t>
      </w:r>
      <w:r w:rsidRPr="001E5767">
        <w:rPr>
          <w:rFonts w:cs="David"/>
          <w:rtl/>
        </w:rPr>
        <w:t>–</w:t>
      </w:r>
      <w:r w:rsidRPr="001E5767">
        <w:rPr>
          <w:rFonts w:cs="David" w:hint="cs"/>
          <w:rtl/>
        </w:rPr>
        <w:t xml:space="preserve"> </w:t>
      </w:r>
      <w:r w:rsidR="007A44C5">
        <w:rPr>
          <w:rFonts w:cs="David" w:hint="cs"/>
          <w:rtl/>
        </w:rPr>
        <w:t>יהודיות/אחרות וערביות</w:t>
      </w:r>
      <w:r w:rsidRPr="001E5767">
        <w:rPr>
          <w:rFonts w:cs="David" w:hint="cs"/>
          <w:rtl/>
        </w:rPr>
        <w:t xml:space="preserve"> - שיעור התמותה מסרטן חודרני של צוואר הרחם יציב ב</w:t>
      </w:r>
      <w:r w:rsidR="007A44C5">
        <w:rPr>
          <w:rFonts w:cs="David" w:hint="cs"/>
          <w:rtl/>
        </w:rPr>
        <w:t>-20</w:t>
      </w:r>
      <w:r w:rsidRPr="001E5767">
        <w:rPr>
          <w:rFonts w:cs="David" w:hint="cs"/>
          <w:rtl/>
        </w:rPr>
        <w:t xml:space="preserve"> השנים האחרונות. </w:t>
      </w:r>
    </w:p>
    <w:p w:rsidR="001E5767" w:rsidRPr="001E5767" w:rsidRDefault="001E5767" w:rsidP="007A44C5">
      <w:pPr>
        <w:pStyle w:val="ad"/>
        <w:numPr>
          <w:ilvl w:val="0"/>
          <w:numId w:val="7"/>
        </w:numPr>
        <w:shd w:val="clear" w:color="auto" w:fill="FFFFFF" w:themeFill="background1"/>
        <w:spacing w:after="0"/>
        <w:jc w:val="both"/>
        <w:rPr>
          <w:rFonts w:cs="David"/>
        </w:rPr>
      </w:pPr>
      <w:r w:rsidRPr="001E5767">
        <w:rPr>
          <w:rFonts w:cs="David" w:hint="cs"/>
          <w:rtl/>
        </w:rPr>
        <w:t>לסיכום, שיעור ההיארעות של סרטן חודרני של צוואר הרחם בישראל נשמר יציב בעשורים האחרונים (</w:t>
      </w:r>
      <w:r w:rsidR="007A44C5">
        <w:rPr>
          <w:rFonts w:cs="David" w:hint="cs"/>
          <w:rtl/>
        </w:rPr>
        <w:t>1996-2017</w:t>
      </w:r>
      <w:r w:rsidRPr="001E5767">
        <w:rPr>
          <w:rFonts w:cs="David" w:hint="cs"/>
          <w:rtl/>
        </w:rPr>
        <w:t xml:space="preserve">). העלייה בשיעור ההיארעות של נגעים טרום-סרטניים (דרגה </w:t>
      </w:r>
      <w:r w:rsidRPr="001E5767">
        <w:rPr>
          <w:rFonts w:cs="David" w:hint="cs"/>
        </w:rPr>
        <w:t>III</w:t>
      </w:r>
      <w:r w:rsidRPr="001E5767">
        <w:rPr>
          <w:rFonts w:cs="David" w:hint="cs"/>
          <w:rtl/>
        </w:rPr>
        <w:t>) מצביעה בין היתר על עלייה בביצוע בדיקת משטח פאפ לצורך סינון. עם זאת, היציבות בשיעורי התמותה ובשיעורי ההישרדות מהמחלה מרמז</w:t>
      </w:r>
      <w:r w:rsidR="003C53BB">
        <w:rPr>
          <w:rFonts w:cs="David" w:hint="cs"/>
          <w:rtl/>
        </w:rPr>
        <w:t>ים</w:t>
      </w:r>
      <w:r w:rsidRPr="001E5767">
        <w:rPr>
          <w:rFonts w:cs="David" w:hint="cs"/>
          <w:rtl/>
        </w:rPr>
        <w:t xml:space="preserve"> כי חלק מהעלייה בהיארעות של נגעים טרום-סרטניים (דרגה </w:t>
      </w:r>
      <w:r w:rsidRPr="001E5767">
        <w:rPr>
          <w:rFonts w:cs="David" w:hint="cs"/>
        </w:rPr>
        <w:t>III</w:t>
      </w:r>
      <w:r w:rsidRPr="001E5767">
        <w:rPr>
          <w:rFonts w:cs="David" w:hint="cs"/>
          <w:rtl/>
        </w:rPr>
        <w:t>) מייצגת אבחון-יתר של גידולים לא רלבנטיים</w:t>
      </w:r>
      <w:r w:rsidRPr="00C57302">
        <w:rPr>
          <w:rStyle w:val="ac"/>
          <w:rFonts w:cs="David"/>
          <w:rtl/>
        </w:rPr>
        <w:footnoteReference w:id="5"/>
      </w:r>
      <w:r w:rsidRPr="001E5767">
        <w:rPr>
          <w:rFonts w:cs="David" w:hint="cs"/>
          <w:rtl/>
        </w:rPr>
        <w:t xml:space="preserve">. </w:t>
      </w:r>
      <w:r w:rsidR="003C53BB">
        <w:rPr>
          <w:rFonts w:cs="David" w:hint="cs"/>
          <w:rtl/>
        </w:rPr>
        <w:t>בנוסף,</w:t>
      </w:r>
      <w:r w:rsidRPr="001E5767">
        <w:rPr>
          <w:rFonts w:cs="David" w:hint="cs"/>
          <w:rtl/>
        </w:rPr>
        <w:t xml:space="preserve"> השימוש </w:t>
      </w:r>
      <w:proofErr w:type="spellStart"/>
      <w:r w:rsidR="003C53BB">
        <w:rPr>
          <w:rFonts w:cs="David" w:hint="cs"/>
          <w:rtl/>
        </w:rPr>
        <w:t>ה</w:t>
      </w:r>
      <w:r w:rsidR="003C53BB" w:rsidRPr="001E5767">
        <w:rPr>
          <w:rFonts w:cs="David" w:hint="cs"/>
          <w:rtl/>
        </w:rPr>
        <w:t>ברירני</w:t>
      </w:r>
      <w:proofErr w:type="spellEnd"/>
      <w:r w:rsidR="003C53BB" w:rsidRPr="001E5767">
        <w:rPr>
          <w:rFonts w:cs="David" w:hint="cs"/>
          <w:rtl/>
        </w:rPr>
        <w:t xml:space="preserve"> (סלקטיבי) </w:t>
      </w:r>
      <w:r w:rsidRPr="001E5767">
        <w:rPr>
          <w:rFonts w:cs="David" w:hint="cs"/>
          <w:rtl/>
        </w:rPr>
        <w:t xml:space="preserve">בבדיקות הסינון </w:t>
      </w:r>
      <w:r w:rsidRPr="001E5767">
        <w:rPr>
          <w:rFonts w:cs="David" w:hint="cs"/>
          <w:b/>
          <w:bCs/>
          <w:rtl/>
        </w:rPr>
        <w:t xml:space="preserve">האופורטוניסטיות </w:t>
      </w:r>
      <w:r w:rsidRPr="001E5767">
        <w:rPr>
          <w:rFonts w:cs="David" w:hint="cs"/>
          <w:rtl/>
        </w:rPr>
        <w:t xml:space="preserve">המוצעות במסגרת סל הבריאות בישראל </w:t>
      </w:r>
      <w:r w:rsidR="003C53BB">
        <w:rPr>
          <w:rFonts w:cs="David" w:hint="cs"/>
          <w:rtl/>
        </w:rPr>
        <w:t>תומך בכך ש</w:t>
      </w:r>
      <w:r w:rsidR="006E5F93">
        <w:rPr>
          <w:rFonts w:cs="David" w:hint="cs"/>
          <w:rtl/>
        </w:rPr>
        <w:t xml:space="preserve">למרות הרחבת הגיל, עדיין </w:t>
      </w:r>
      <w:r w:rsidR="003C53BB">
        <w:rPr>
          <w:rFonts w:cs="David" w:hint="cs"/>
          <w:rtl/>
        </w:rPr>
        <w:t xml:space="preserve">פלח נכבד מאוכלוסיית היעד המרכזית </w:t>
      </w:r>
      <w:r w:rsidR="003C53BB">
        <w:rPr>
          <w:rFonts w:cs="David"/>
          <w:rtl/>
        </w:rPr>
        <w:t>–</w:t>
      </w:r>
      <w:r w:rsidR="003C53BB">
        <w:rPr>
          <w:rFonts w:cs="David" w:hint="cs"/>
          <w:rtl/>
        </w:rPr>
        <w:t xml:space="preserve"> נשים בסיכון גבוה </w:t>
      </w:r>
      <w:r w:rsidR="003C53BB">
        <w:rPr>
          <w:rFonts w:cs="David"/>
          <w:rtl/>
        </w:rPr>
        <w:t>–</w:t>
      </w:r>
      <w:r w:rsidR="003C53BB">
        <w:rPr>
          <w:rFonts w:cs="David" w:hint="cs"/>
          <w:rtl/>
        </w:rPr>
        <w:t xml:space="preserve"> לא מכוסה כראוי</w:t>
      </w:r>
      <w:r w:rsidRPr="001E5767">
        <w:rPr>
          <w:rFonts w:cs="David" w:hint="cs"/>
          <w:rtl/>
        </w:rPr>
        <w:t>.</w:t>
      </w:r>
    </w:p>
    <w:p w:rsidR="0072488C" w:rsidRPr="00C57302" w:rsidRDefault="0072488C" w:rsidP="001E5767">
      <w:pPr>
        <w:pStyle w:val="ad"/>
        <w:spacing w:after="0"/>
        <w:jc w:val="both"/>
        <w:rPr>
          <w:rFonts w:cs="David"/>
        </w:rPr>
      </w:pPr>
    </w:p>
    <w:sectPr w:rsidR="0072488C" w:rsidRPr="00C57302" w:rsidSect="00067209">
      <w:headerReference w:type="default" r:id="rId18"/>
      <w:footerReference w:type="default" r:id="rId19"/>
      <w:pgSz w:w="11906" w:h="16838"/>
      <w:pgMar w:top="1440" w:right="1800" w:bottom="1440" w:left="180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DC5" w:rsidRDefault="006F2DC5" w:rsidP="001A759E">
      <w:pPr>
        <w:spacing w:after="0" w:line="240" w:lineRule="auto"/>
      </w:pPr>
      <w:r>
        <w:separator/>
      </w:r>
    </w:p>
  </w:endnote>
  <w:endnote w:type="continuationSeparator" w:id="0">
    <w:p w:rsidR="006F2DC5" w:rsidRDefault="006F2DC5" w:rsidP="001A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F29" w:rsidRDefault="005D1B9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3A14E31" wp14:editId="5E41676B">
              <wp:simplePos x="0" y="0"/>
              <wp:positionH relativeFrom="page">
                <wp:posOffset>6417310</wp:posOffset>
              </wp:positionH>
              <wp:positionV relativeFrom="page">
                <wp:posOffset>9777730</wp:posOffset>
              </wp:positionV>
              <wp:extent cx="762000" cy="89535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7F29" w:rsidRPr="00CF2A43" w:rsidRDefault="00B37F29">
                          <w:pPr>
                            <w:jc w:val="center"/>
                            <w:rPr>
                              <w:rFonts w:ascii="Cambria" w:hAnsi="Cambria"/>
                              <w:sz w:val="52"/>
                              <w:szCs w:val="52"/>
                            </w:rPr>
                          </w:pPr>
                          <w:r w:rsidRPr="00CF2A43">
                            <w:rPr>
                              <w:sz w:val="52"/>
                              <w:szCs w:val="52"/>
                            </w:rPr>
                            <w:fldChar w:fldCharType="begin"/>
                          </w:r>
                          <w:r w:rsidRPr="005D35C4">
                            <w:rPr>
                              <w:sz w:val="52"/>
                              <w:szCs w:val="52"/>
                            </w:rPr>
                            <w:instrText xml:space="preserve"> PAGE   \* MERGEFORMAT </w:instrText>
                          </w:r>
                          <w:r w:rsidRPr="00CF2A43">
                            <w:rPr>
                              <w:sz w:val="52"/>
                              <w:szCs w:val="52"/>
                            </w:rPr>
                            <w:fldChar w:fldCharType="separate"/>
                          </w:r>
                          <w:r w:rsidR="005742B6" w:rsidRPr="005742B6">
                            <w:rPr>
                              <w:rFonts w:ascii="Cambria" w:hAnsi="Cambria" w:cs="Cambria"/>
                              <w:noProof/>
                              <w:sz w:val="52"/>
                              <w:szCs w:val="52"/>
                              <w:rtl/>
                              <w:lang w:val="he-IL"/>
                            </w:rPr>
                            <w:t>11</w:t>
                          </w:r>
                          <w:r w:rsidRPr="00CF2A43">
                            <w:rPr>
                              <w:rFonts w:ascii="Cambria" w:hAnsi="Cambria" w:cs="Cambria"/>
                              <w:noProof/>
                              <w:sz w:val="52"/>
                              <w:szCs w:val="52"/>
                              <w:lang w:val="he-I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A14E31" id="Rectangle 1" o:spid="_x0000_s1026" style="position:absolute;left:0;text-align:left;margin-left:505.3pt;margin-top:769.9pt;width:60pt;height:70.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" stroked="f">
              <v:textbox>
                <w:txbxContent>
                  <w:p w:rsidR="00B37F29" w:rsidRPr="00CF2A43" w:rsidRDefault="00B37F29">
                    <w:pPr>
                      <w:jc w:val="center"/>
                      <w:rPr>
                        <w:rFonts w:ascii="Cambria" w:hAnsi="Cambria"/>
                        <w:sz w:val="52"/>
                        <w:szCs w:val="52"/>
                      </w:rPr>
                    </w:pPr>
                    <w:r w:rsidRPr="00CF2A43">
                      <w:rPr>
                        <w:sz w:val="52"/>
                        <w:szCs w:val="52"/>
                      </w:rPr>
                      <w:fldChar w:fldCharType="begin"/>
                    </w:r>
                    <w:r w:rsidRPr="005D35C4">
                      <w:rPr>
                        <w:sz w:val="52"/>
                        <w:szCs w:val="52"/>
                      </w:rPr>
                      <w:instrText xml:space="preserve"> PAGE   \* MERGEFORMAT </w:instrText>
                    </w:r>
                    <w:r w:rsidRPr="00CF2A43">
                      <w:rPr>
                        <w:sz w:val="52"/>
                        <w:szCs w:val="52"/>
                      </w:rPr>
                      <w:fldChar w:fldCharType="separate"/>
                    </w:r>
                    <w:r w:rsidR="005742B6" w:rsidRPr="005742B6">
                      <w:rPr>
                        <w:rFonts w:ascii="Cambria" w:hAnsi="Cambria" w:cs="Cambria"/>
                        <w:noProof/>
                        <w:sz w:val="52"/>
                        <w:szCs w:val="52"/>
                        <w:rtl/>
                        <w:lang w:val="he-IL"/>
                      </w:rPr>
                      <w:t>11</w:t>
                    </w:r>
                    <w:r w:rsidRPr="00CF2A43">
                      <w:rPr>
                        <w:rFonts w:ascii="Cambria" w:hAnsi="Cambria" w:cs="Cambria"/>
                        <w:noProof/>
                        <w:sz w:val="52"/>
                        <w:szCs w:val="52"/>
                        <w:lang w:val="he-IL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DC5" w:rsidRDefault="006F2DC5" w:rsidP="001A759E">
      <w:pPr>
        <w:spacing w:after="0" w:line="240" w:lineRule="auto"/>
      </w:pPr>
      <w:r>
        <w:separator/>
      </w:r>
    </w:p>
  </w:footnote>
  <w:footnote w:type="continuationSeparator" w:id="0">
    <w:p w:rsidR="006F2DC5" w:rsidRDefault="006F2DC5" w:rsidP="001A759E">
      <w:pPr>
        <w:spacing w:after="0" w:line="240" w:lineRule="auto"/>
      </w:pPr>
      <w:r>
        <w:continuationSeparator/>
      </w:r>
    </w:p>
  </w:footnote>
  <w:footnote w:id="1">
    <w:p w:rsidR="009773A9" w:rsidRPr="00F00297" w:rsidRDefault="009773A9" w:rsidP="009773A9">
      <w:pPr>
        <w:pStyle w:val="aa"/>
        <w:rPr>
          <w:rtl/>
          <w:lang w:val="en-US"/>
        </w:rPr>
      </w:pPr>
      <w:r>
        <w:rPr>
          <w:rStyle w:val="ac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לפי נתוני </w:t>
      </w:r>
      <w:proofErr w:type="spellStart"/>
      <w:r>
        <w:rPr>
          <w:lang w:val="en-US"/>
        </w:rPr>
        <w:t>Globocan</w:t>
      </w:r>
      <w:proofErr w:type="spellEnd"/>
      <w:r>
        <w:rPr>
          <w:lang w:val="en-US"/>
        </w:rPr>
        <w:t xml:space="preserve"> 2018</w:t>
      </w:r>
      <w:r>
        <w:rPr>
          <w:rFonts w:hint="cs"/>
          <w:rtl/>
          <w:lang w:val="en-US"/>
        </w:rPr>
        <w:t xml:space="preserve"> של הסוכנות הבינלאומית לחקר הסרטן, ארגון הבריאות העולמי</w:t>
      </w:r>
    </w:p>
  </w:footnote>
  <w:footnote w:id="2">
    <w:p w:rsidR="00C35412" w:rsidRDefault="00C35412" w:rsidP="00C35412">
      <w:pPr>
        <w:pStyle w:val="aa"/>
        <w:rPr>
          <w:rtl/>
        </w:rPr>
      </w:pPr>
      <w:r>
        <w:rPr>
          <w:rStyle w:val="ac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גידול סרטני שחרג מרקמת המוצא שלו. החריגה יכולה להיות מקומית (רקמות סמוכות </w:t>
      </w:r>
      <w:r>
        <w:rPr>
          <w:rtl/>
        </w:rPr>
        <w:t>–</w:t>
      </w:r>
      <w:r>
        <w:rPr>
          <w:rFonts w:hint="cs"/>
          <w:rtl/>
        </w:rPr>
        <w:t xml:space="preserve"> שלב מחלה נמוך), </w:t>
      </w:r>
      <w:proofErr w:type="spellStart"/>
      <w:r>
        <w:rPr>
          <w:rFonts w:hint="cs"/>
          <w:rtl/>
        </w:rPr>
        <w:t>איזורית</w:t>
      </w:r>
      <w:proofErr w:type="spellEnd"/>
      <w:r>
        <w:rPr>
          <w:rFonts w:hint="cs"/>
          <w:rtl/>
        </w:rPr>
        <w:t xml:space="preserve"> (כולל מערכת הלימפה </w:t>
      </w:r>
      <w:r>
        <w:rPr>
          <w:rtl/>
        </w:rPr>
        <w:t>–</w:t>
      </w:r>
      <w:r>
        <w:rPr>
          <w:rFonts w:hint="cs"/>
          <w:rtl/>
        </w:rPr>
        <w:t xml:space="preserve"> שלב מחלה בינוני) או </w:t>
      </w:r>
      <w:proofErr w:type="spellStart"/>
      <w:r>
        <w:rPr>
          <w:rFonts w:hint="cs"/>
          <w:rtl/>
        </w:rPr>
        <w:t>גרורתית</w:t>
      </w:r>
      <w:proofErr w:type="spellEnd"/>
      <w:r>
        <w:rPr>
          <w:rFonts w:hint="cs"/>
          <w:rtl/>
        </w:rPr>
        <w:t xml:space="preserve"> (איברים מרוחקים </w:t>
      </w:r>
      <w:r>
        <w:rPr>
          <w:rtl/>
        </w:rPr>
        <w:t>–</w:t>
      </w:r>
      <w:r>
        <w:rPr>
          <w:rFonts w:hint="cs"/>
          <w:rtl/>
        </w:rPr>
        <w:t xml:space="preserve"> שלב מחלה מתקדם). </w:t>
      </w:r>
    </w:p>
  </w:footnote>
  <w:footnote w:id="3">
    <w:p w:rsidR="003D5D28" w:rsidRDefault="003D5D28" w:rsidP="003D5D28">
      <w:pPr>
        <w:pStyle w:val="aa"/>
        <w:rPr>
          <w:rtl/>
        </w:rPr>
      </w:pPr>
      <w:r>
        <w:rPr>
          <w:rStyle w:val="ac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לפי אוכלוסיית התקן העולמית</w:t>
      </w:r>
    </w:p>
  </w:footnote>
  <w:footnote w:id="4">
    <w:p w:rsidR="00111B92" w:rsidRDefault="00111B92" w:rsidP="007B438A">
      <w:pPr>
        <w:pStyle w:val="aa"/>
      </w:pPr>
      <w:r>
        <w:rPr>
          <w:rStyle w:val="ac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התכנית הלאומית למדדי איכות ברפואת הקהילה מנוהלת על ידי ביה"ס ע"ש בראון לבריאות הציבור באוניברסיטה העברית והמכון הלאומי לחקר שירותי </w:t>
      </w:r>
      <w:r w:rsidRPr="007B438A">
        <w:rPr>
          <w:rFonts w:hint="cs"/>
          <w:rtl/>
        </w:rPr>
        <w:t>בריאות ומדיניות הבריאות (</w:t>
      </w:r>
      <w:proofErr w:type="spellStart"/>
      <w:r w:rsidRPr="007B438A">
        <w:rPr>
          <w:rFonts w:hint="cs"/>
          <w:rtl/>
        </w:rPr>
        <w:t>מלמ"ב</w:t>
      </w:r>
      <w:proofErr w:type="spellEnd"/>
      <w:r w:rsidRPr="007B438A">
        <w:rPr>
          <w:rFonts w:hint="cs"/>
          <w:rtl/>
        </w:rPr>
        <w:t xml:space="preserve">). </w:t>
      </w:r>
      <w:r w:rsidR="007316E3" w:rsidRPr="007B438A">
        <w:rPr>
          <w:rFonts w:hint="cs"/>
          <w:rtl/>
        </w:rPr>
        <w:t>ה</w:t>
      </w:r>
      <w:r w:rsidRPr="007B438A">
        <w:rPr>
          <w:rFonts w:hint="cs"/>
          <w:rtl/>
        </w:rPr>
        <w:t xml:space="preserve">פרסום </w:t>
      </w:r>
      <w:r w:rsidR="007316E3" w:rsidRPr="007B438A">
        <w:rPr>
          <w:rFonts w:hint="cs"/>
          <w:rtl/>
        </w:rPr>
        <w:t>ה</w:t>
      </w:r>
      <w:r w:rsidRPr="007B438A">
        <w:rPr>
          <w:rFonts w:hint="cs"/>
          <w:rtl/>
        </w:rPr>
        <w:t>רלבנטי</w:t>
      </w:r>
      <w:r w:rsidR="007316E3" w:rsidRPr="007B438A">
        <w:rPr>
          <w:rFonts w:hint="cs"/>
          <w:rtl/>
        </w:rPr>
        <w:t xml:space="preserve"> לשנים 2016-2018 פורסם בנובמבר 2019: </w:t>
      </w:r>
      <w:r w:rsidR="007B438A" w:rsidRPr="007B438A">
        <w:rPr>
          <w:rFonts w:hint="cs"/>
          <w:rtl/>
        </w:rPr>
        <w:t xml:space="preserve">מדינת ישראל, משרד הבריאות, המכון הלאומי </w:t>
      </w:r>
      <w:r w:rsidRPr="007B438A">
        <w:rPr>
          <w:rtl/>
        </w:rPr>
        <w:t>לחקר שרותי הבריאות ומדיניות הבריאות בישראל</w:t>
      </w:r>
      <w:r w:rsidRPr="007B438A">
        <w:rPr>
          <w:rFonts w:hint="cs"/>
          <w:rtl/>
        </w:rPr>
        <w:t>, ומועצת הבריאות. "</w:t>
      </w:r>
      <w:r w:rsidRPr="007B438A">
        <w:rPr>
          <w:rtl/>
        </w:rPr>
        <w:t>התכנית הלאומית למדדי איכות לרפואת הקהילה בישראל</w:t>
      </w:r>
      <w:r w:rsidRPr="007B438A">
        <w:rPr>
          <w:rFonts w:hint="cs"/>
          <w:rtl/>
        </w:rPr>
        <w:t>,</w:t>
      </w:r>
      <w:r w:rsidRPr="007B438A">
        <w:rPr>
          <w:rtl/>
        </w:rPr>
        <w:t xml:space="preserve"> דו"ח לשנים</w:t>
      </w:r>
      <w:r w:rsidRPr="007B438A">
        <w:rPr>
          <w:rFonts w:hint="cs"/>
          <w:rtl/>
        </w:rPr>
        <w:t xml:space="preserve"> 201</w:t>
      </w:r>
      <w:r w:rsidR="007B438A" w:rsidRPr="007B438A">
        <w:rPr>
          <w:rFonts w:hint="cs"/>
          <w:rtl/>
        </w:rPr>
        <w:t>8</w:t>
      </w:r>
      <w:r w:rsidRPr="007B438A">
        <w:rPr>
          <w:rFonts w:hint="cs"/>
          <w:rtl/>
        </w:rPr>
        <w:t xml:space="preserve">-2016", ירושלים, </w:t>
      </w:r>
      <w:r w:rsidR="007B438A" w:rsidRPr="007B438A">
        <w:rPr>
          <w:rFonts w:hint="cs"/>
          <w:rtl/>
        </w:rPr>
        <w:t>נובמ</w:t>
      </w:r>
      <w:r w:rsidRPr="007B438A">
        <w:rPr>
          <w:rFonts w:hint="cs"/>
          <w:rtl/>
        </w:rPr>
        <w:t>בר 20</w:t>
      </w:r>
      <w:r w:rsidR="007B438A" w:rsidRPr="007B438A">
        <w:rPr>
          <w:rFonts w:hint="cs"/>
          <w:rtl/>
        </w:rPr>
        <w:t>19</w:t>
      </w:r>
      <w:r w:rsidRPr="007B438A">
        <w:rPr>
          <w:rFonts w:hint="cs"/>
          <w:rtl/>
        </w:rPr>
        <w:t>.</w:t>
      </w:r>
    </w:p>
  </w:footnote>
  <w:footnote w:id="5">
    <w:p w:rsidR="001E5767" w:rsidRDefault="001E5767" w:rsidP="001E5767">
      <w:pPr>
        <w:pStyle w:val="aa"/>
      </w:pPr>
      <w:r>
        <w:rPr>
          <w:rStyle w:val="ac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גידול לא רלבנטי = גידול שלא היה צפוי להסתמן קלינית או להפריע למהלך החיים או לאיים עליהם, אבל מרגע שהתגלה בבדיקות הסינון מחייב התייחסות קלינית.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F29" w:rsidRDefault="005D1B9A" w:rsidP="0015146F">
    <w:pPr>
      <w:pStyle w:val="a3"/>
      <w:jc w:val="center"/>
      <w:rPr>
        <w:rtl/>
      </w:rPr>
    </w:pPr>
    <w:r>
      <w:rPr>
        <w:b/>
        <w:bCs/>
        <w:noProof/>
        <w:sz w:val="36"/>
        <w:szCs w:val="36"/>
      </w:rPr>
      <w:drawing>
        <wp:inline distT="0" distB="0" distL="0" distR="0" wp14:anchorId="35E387D0" wp14:editId="74DDFF8A">
          <wp:extent cx="1339850" cy="1289050"/>
          <wp:effectExtent l="0" t="0" r="0" b="6350"/>
          <wp:docPr id="11" name="תמונה 1" descr="תיאור: תיאור: Briut Logo Small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תיאור: תיאור: Briut Logo Small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128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341C"/>
    <w:multiLevelType w:val="hybridMultilevel"/>
    <w:tmpl w:val="B3068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A1BD1"/>
    <w:multiLevelType w:val="hybridMultilevel"/>
    <w:tmpl w:val="78C6D10E"/>
    <w:lvl w:ilvl="0" w:tplc="4900EECA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3A61AF0"/>
    <w:multiLevelType w:val="hybridMultilevel"/>
    <w:tmpl w:val="D556C5E2"/>
    <w:lvl w:ilvl="0" w:tplc="0082D0CA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03322"/>
    <w:multiLevelType w:val="multilevel"/>
    <w:tmpl w:val="65F6E38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3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3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3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83" w:hanging="2520"/>
      </w:pPr>
      <w:rPr>
        <w:rFonts w:hint="default"/>
      </w:rPr>
    </w:lvl>
  </w:abstractNum>
  <w:abstractNum w:abstractNumId="4" w15:restartNumberingAfterBreak="0">
    <w:nsid w:val="5C101BDE"/>
    <w:multiLevelType w:val="hybridMultilevel"/>
    <w:tmpl w:val="894A4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77D4E"/>
    <w:multiLevelType w:val="hybridMultilevel"/>
    <w:tmpl w:val="38A8F204"/>
    <w:lvl w:ilvl="0" w:tplc="0082D0CA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C0316"/>
    <w:multiLevelType w:val="hybridMultilevel"/>
    <w:tmpl w:val="264EC076"/>
    <w:lvl w:ilvl="0" w:tplc="27E841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hdrShapeDefaults>
    <o:shapedefaults v:ext="edit" spidmax="6145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209"/>
    <w:rsid w:val="000002A6"/>
    <w:rsid w:val="000057C9"/>
    <w:rsid w:val="000112D7"/>
    <w:rsid w:val="000126FF"/>
    <w:rsid w:val="00015610"/>
    <w:rsid w:val="00015B37"/>
    <w:rsid w:val="00017B44"/>
    <w:rsid w:val="000322D7"/>
    <w:rsid w:val="00044D52"/>
    <w:rsid w:val="0005186D"/>
    <w:rsid w:val="0005296D"/>
    <w:rsid w:val="00055AEA"/>
    <w:rsid w:val="0006154D"/>
    <w:rsid w:val="000650E2"/>
    <w:rsid w:val="00067209"/>
    <w:rsid w:val="00070E02"/>
    <w:rsid w:val="0007341F"/>
    <w:rsid w:val="000818F0"/>
    <w:rsid w:val="00090658"/>
    <w:rsid w:val="00093340"/>
    <w:rsid w:val="00096254"/>
    <w:rsid w:val="000A0499"/>
    <w:rsid w:val="000A1021"/>
    <w:rsid w:val="000A12A0"/>
    <w:rsid w:val="000A1A54"/>
    <w:rsid w:val="000A2ED5"/>
    <w:rsid w:val="000A6379"/>
    <w:rsid w:val="000C00BE"/>
    <w:rsid w:val="000C0D80"/>
    <w:rsid w:val="000C1532"/>
    <w:rsid w:val="000C1E85"/>
    <w:rsid w:val="000C2C73"/>
    <w:rsid w:val="000C5264"/>
    <w:rsid w:val="000C6555"/>
    <w:rsid w:val="000D0AEE"/>
    <w:rsid w:val="000D5874"/>
    <w:rsid w:val="000D6431"/>
    <w:rsid w:val="000E0A28"/>
    <w:rsid w:val="00103E63"/>
    <w:rsid w:val="00105550"/>
    <w:rsid w:val="00111B92"/>
    <w:rsid w:val="0011283B"/>
    <w:rsid w:val="00120A3D"/>
    <w:rsid w:val="00127BFF"/>
    <w:rsid w:val="00132376"/>
    <w:rsid w:val="001326EE"/>
    <w:rsid w:val="00135289"/>
    <w:rsid w:val="00145F8C"/>
    <w:rsid w:val="00147189"/>
    <w:rsid w:val="0015146F"/>
    <w:rsid w:val="0015313C"/>
    <w:rsid w:val="0015586B"/>
    <w:rsid w:val="00161CAA"/>
    <w:rsid w:val="00162EE7"/>
    <w:rsid w:val="00172A94"/>
    <w:rsid w:val="00172DC8"/>
    <w:rsid w:val="00175D79"/>
    <w:rsid w:val="0017654D"/>
    <w:rsid w:val="00184D1D"/>
    <w:rsid w:val="0018794E"/>
    <w:rsid w:val="00194816"/>
    <w:rsid w:val="001966FA"/>
    <w:rsid w:val="00196912"/>
    <w:rsid w:val="001A0313"/>
    <w:rsid w:val="001A10E3"/>
    <w:rsid w:val="001A3567"/>
    <w:rsid w:val="001A5EC1"/>
    <w:rsid w:val="001A759E"/>
    <w:rsid w:val="001B4D0C"/>
    <w:rsid w:val="001C4597"/>
    <w:rsid w:val="001D1531"/>
    <w:rsid w:val="001D154C"/>
    <w:rsid w:val="001D519D"/>
    <w:rsid w:val="001D6870"/>
    <w:rsid w:val="001E07B0"/>
    <w:rsid w:val="001E1586"/>
    <w:rsid w:val="001E47B9"/>
    <w:rsid w:val="001E5767"/>
    <w:rsid w:val="00202EB8"/>
    <w:rsid w:val="0021001D"/>
    <w:rsid w:val="00210792"/>
    <w:rsid w:val="002109FB"/>
    <w:rsid w:val="0021110A"/>
    <w:rsid w:val="00211C19"/>
    <w:rsid w:val="002141D4"/>
    <w:rsid w:val="00224D90"/>
    <w:rsid w:val="002279DD"/>
    <w:rsid w:val="00232C35"/>
    <w:rsid w:val="00233B82"/>
    <w:rsid w:val="00233DB7"/>
    <w:rsid w:val="002410DE"/>
    <w:rsid w:val="00242E90"/>
    <w:rsid w:val="0024437F"/>
    <w:rsid w:val="00244E02"/>
    <w:rsid w:val="00250F76"/>
    <w:rsid w:val="00256A0F"/>
    <w:rsid w:val="002571FF"/>
    <w:rsid w:val="002650AF"/>
    <w:rsid w:val="002656CA"/>
    <w:rsid w:val="00270FD6"/>
    <w:rsid w:val="002717A8"/>
    <w:rsid w:val="0027302C"/>
    <w:rsid w:val="0027513A"/>
    <w:rsid w:val="00275D9B"/>
    <w:rsid w:val="00290C00"/>
    <w:rsid w:val="002A320D"/>
    <w:rsid w:val="002B0D95"/>
    <w:rsid w:val="002B335A"/>
    <w:rsid w:val="002B4F0A"/>
    <w:rsid w:val="002B5120"/>
    <w:rsid w:val="002D4542"/>
    <w:rsid w:val="002D46D9"/>
    <w:rsid w:val="002E20F6"/>
    <w:rsid w:val="002E3447"/>
    <w:rsid w:val="002E4319"/>
    <w:rsid w:val="002E5B0B"/>
    <w:rsid w:val="002F1A99"/>
    <w:rsid w:val="002F4FED"/>
    <w:rsid w:val="002F7112"/>
    <w:rsid w:val="00300064"/>
    <w:rsid w:val="00300BD0"/>
    <w:rsid w:val="003023E6"/>
    <w:rsid w:val="0030398C"/>
    <w:rsid w:val="00307E6B"/>
    <w:rsid w:val="00310CCF"/>
    <w:rsid w:val="003117F9"/>
    <w:rsid w:val="00313AA9"/>
    <w:rsid w:val="00317B00"/>
    <w:rsid w:val="003321B6"/>
    <w:rsid w:val="00333DA6"/>
    <w:rsid w:val="0034683F"/>
    <w:rsid w:val="003507F4"/>
    <w:rsid w:val="00355D8A"/>
    <w:rsid w:val="00355EF6"/>
    <w:rsid w:val="0035694B"/>
    <w:rsid w:val="0035797F"/>
    <w:rsid w:val="00361D91"/>
    <w:rsid w:val="00362AB7"/>
    <w:rsid w:val="00364FF5"/>
    <w:rsid w:val="0036786E"/>
    <w:rsid w:val="00374560"/>
    <w:rsid w:val="00381D78"/>
    <w:rsid w:val="00384412"/>
    <w:rsid w:val="003A1276"/>
    <w:rsid w:val="003A2AE6"/>
    <w:rsid w:val="003A3E6B"/>
    <w:rsid w:val="003A73C3"/>
    <w:rsid w:val="003B5FF8"/>
    <w:rsid w:val="003C53BB"/>
    <w:rsid w:val="003D398C"/>
    <w:rsid w:val="003D5D28"/>
    <w:rsid w:val="003D6CBA"/>
    <w:rsid w:val="003E0B3A"/>
    <w:rsid w:val="003E25EC"/>
    <w:rsid w:val="003E53BB"/>
    <w:rsid w:val="003F1BFF"/>
    <w:rsid w:val="003F66D4"/>
    <w:rsid w:val="00400815"/>
    <w:rsid w:val="00410D16"/>
    <w:rsid w:val="00415E03"/>
    <w:rsid w:val="00417D1C"/>
    <w:rsid w:val="00431F14"/>
    <w:rsid w:val="00432A86"/>
    <w:rsid w:val="00435335"/>
    <w:rsid w:val="00436AFC"/>
    <w:rsid w:val="00443B63"/>
    <w:rsid w:val="00444230"/>
    <w:rsid w:val="0044452C"/>
    <w:rsid w:val="00457A5F"/>
    <w:rsid w:val="00457BCC"/>
    <w:rsid w:val="00460E0F"/>
    <w:rsid w:val="004631FF"/>
    <w:rsid w:val="0046599A"/>
    <w:rsid w:val="004668F7"/>
    <w:rsid w:val="004771CC"/>
    <w:rsid w:val="004805B8"/>
    <w:rsid w:val="00481D7C"/>
    <w:rsid w:val="004829CB"/>
    <w:rsid w:val="0048338F"/>
    <w:rsid w:val="00485777"/>
    <w:rsid w:val="004869A1"/>
    <w:rsid w:val="00494803"/>
    <w:rsid w:val="004A2619"/>
    <w:rsid w:val="004A45B5"/>
    <w:rsid w:val="004A74C8"/>
    <w:rsid w:val="004D4AD8"/>
    <w:rsid w:val="004D79AF"/>
    <w:rsid w:val="004D7F8A"/>
    <w:rsid w:val="004E50C5"/>
    <w:rsid w:val="004F030B"/>
    <w:rsid w:val="004F1CA7"/>
    <w:rsid w:val="004F2B69"/>
    <w:rsid w:val="004F3C0B"/>
    <w:rsid w:val="004F44A9"/>
    <w:rsid w:val="00500E8C"/>
    <w:rsid w:val="00503DCC"/>
    <w:rsid w:val="00511302"/>
    <w:rsid w:val="005126F0"/>
    <w:rsid w:val="00516D06"/>
    <w:rsid w:val="00522E22"/>
    <w:rsid w:val="005248A4"/>
    <w:rsid w:val="00530A7F"/>
    <w:rsid w:val="00535F1E"/>
    <w:rsid w:val="00537D50"/>
    <w:rsid w:val="005418A4"/>
    <w:rsid w:val="00542C7F"/>
    <w:rsid w:val="00545DD6"/>
    <w:rsid w:val="00550E9A"/>
    <w:rsid w:val="00554A17"/>
    <w:rsid w:val="00556702"/>
    <w:rsid w:val="0056180D"/>
    <w:rsid w:val="00564355"/>
    <w:rsid w:val="005662B0"/>
    <w:rsid w:val="005711E2"/>
    <w:rsid w:val="0057244E"/>
    <w:rsid w:val="005742B6"/>
    <w:rsid w:val="00587FB8"/>
    <w:rsid w:val="005978C9"/>
    <w:rsid w:val="005A527F"/>
    <w:rsid w:val="005B0340"/>
    <w:rsid w:val="005B0906"/>
    <w:rsid w:val="005B397F"/>
    <w:rsid w:val="005D1B9A"/>
    <w:rsid w:val="005D35C4"/>
    <w:rsid w:val="005D41E5"/>
    <w:rsid w:val="005E137B"/>
    <w:rsid w:val="005E1AAA"/>
    <w:rsid w:val="005E524A"/>
    <w:rsid w:val="005F512D"/>
    <w:rsid w:val="005F74C3"/>
    <w:rsid w:val="005F7D53"/>
    <w:rsid w:val="006167EE"/>
    <w:rsid w:val="006214BE"/>
    <w:rsid w:val="00624957"/>
    <w:rsid w:val="00632E7E"/>
    <w:rsid w:val="00634DF8"/>
    <w:rsid w:val="00636F79"/>
    <w:rsid w:val="00640307"/>
    <w:rsid w:val="00640714"/>
    <w:rsid w:val="00645449"/>
    <w:rsid w:val="00650993"/>
    <w:rsid w:val="00656C3E"/>
    <w:rsid w:val="00657EB7"/>
    <w:rsid w:val="006608E7"/>
    <w:rsid w:val="00665181"/>
    <w:rsid w:val="006658C3"/>
    <w:rsid w:val="00666DA9"/>
    <w:rsid w:val="00667DDE"/>
    <w:rsid w:val="00671DC2"/>
    <w:rsid w:val="00675226"/>
    <w:rsid w:val="00694BEF"/>
    <w:rsid w:val="00697E2B"/>
    <w:rsid w:val="006A6F71"/>
    <w:rsid w:val="006B4CD2"/>
    <w:rsid w:val="006B6F91"/>
    <w:rsid w:val="006C1FB0"/>
    <w:rsid w:val="006C6FA9"/>
    <w:rsid w:val="006D1F32"/>
    <w:rsid w:val="006E1959"/>
    <w:rsid w:val="006E5F93"/>
    <w:rsid w:val="006E7DC3"/>
    <w:rsid w:val="006F20BE"/>
    <w:rsid w:val="006F2DC5"/>
    <w:rsid w:val="006F31C5"/>
    <w:rsid w:val="006F3AA9"/>
    <w:rsid w:val="007022C0"/>
    <w:rsid w:val="00702522"/>
    <w:rsid w:val="00704031"/>
    <w:rsid w:val="00716725"/>
    <w:rsid w:val="00720C95"/>
    <w:rsid w:val="00723ACF"/>
    <w:rsid w:val="0072488C"/>
    <w:rsid w:val="007270F2"/>
    <w:rsid w:val="00730065"/>
    <w:rsid w:val="007305FB"/>
    <w:rsid w:val="007316E3"/>
    <w:rsid w:val="00733E34"/>
    <w:rsid w:val="00765A16"/>
    <w:rsid w:val="00773B10"/>
    <w:rsid w:val="007841CE"/>
    <w:rsid w:val="00785891"/>
    <w:rsid w:val="00785DAE"/>
    <w:rsid w:val="00786D49"/>
    <w:rsid w:val="0079190D"/>
    <w:rsid w:val="00793BDE"/>
    <w:rsid w:val="007A0919"/>
    <w:rsid w:val="007A2C0F"/>
    <w:rsid w:val="007A44C5"/>
    <w:rsid w:val="007A4E70"/>
    <w:rsid w:val="007B1E49"/>
    <w:rsid w:val="007B2BF5"/>
    <w:rsid w:val="007B438A"/>
    <w:rsid w:val="007C4854"/>
    <w:rsid w:val="007C58DD"/>
    <w:rsid w:val="007C6D04"/>
    <w:rsid w:val="007D1164"/>
    <w:rsid w:val="007D581E"/>
    <w:rsid w:val="007D593A"/>
    <w:rsid w:val="007D739E"/>
    <w:rsid w:val="007D7804"/>
    <w:rsid w:val="007E3ED5"/>
    <w:rsid w:val="007E56F8"/>
    <w:rsid w:val="007E703D"/>
    <w:rsid w:val="007F30BF"/>
    <w:rsid w:val="007F7771"/>
    <w:rsid w:val="00801226"/>
    <w:rsid w:val="008124D8"/>
    <w:rsid w:val="00814CB1"/>
    <w:rsid w:val="00816E28"/>
    <w:rsid w:val="008207F9"/>
    <w:rsid w:val="00822AE7"/>
    <w:rsid w:val="00826B4B"/>
    <w:rsid w:val="00833657"/>
    <w:rsid w:val="00833CFA"/>
    <w:rsid w:val="0083682E"/>
    <w:rsid w:val="008370FB"/>
    <w:rsid w:val="008411BF"/>
    <w:rsid w:val="008530AF"/>
    <w:rsid w:val="008566ED"/>
    <w:rsid w:val="00871AF8"/>
    <w:rsid w:val="00872439"/>
    <w:rsid w:val="0087564D"/>
    <w:rsid w:val="0087730B"/>
    <w:rsid w:val="00882906"/>
    <w:rsid w:val="008835FC"/>
    <w:rsid w:val="0088775F"/>
    <w:rsid w:val="00893055"/>
    <w:rsid w:val="008A15F5"/>
    <w:rsid w:val="008A6656"/>
    <w:rsid w:val="008C0FEF"/>
    <w:rsid w:val="008C2992"/>
    <w:rsid w:val="008C3DA9"/>
    <w:rsid w:val="008C5C5C"/>
    <w:rsid w:val="008C7195"/>
    <w:rsid w:val="008C7590"/>
    <w:rsid w:val="008D0CB9"/>
    <w:rsid w:val="008D355A"/>
    <w:rsid w:val="008E12B2"/>
    <w:rsid w:val="008F0F2D"/>
    <w:rsid w:val="008F78AF"/>
    <w:rsid w:val="008F7AAE"/>
    <w:rsid w:val="00901303"/>
    <w:rsid w:val="00906AE2"/>
    <w:rsid w:val="00923C27"/>
    <w:rsid w:val="00941ABF"/>
    <w:rsid w:val="00947A5F"/>
    <w:rsid w:val="009503C6"/>
    <w:rsid w:val="009515EE"/>
    <w:rsid w:val="009540CF"/>
    <w:rsid w:val="00967DAE"/>
    <w:rsid w:val="0097322A"/>
    <w:rsid w:val="009773A9"/>
    <w:rsid w:val="0097745A"/>
    <w:rsid w:val="00980E43"/>
    <w:rsid w:val="00981278"/>
    <w:rsid w:val="009842E6"/>
    <w:rsid w:val="00995366"/>
    <w:rsid w:val="00996E77"/>
    <w:rsid w:val="009B0954"/>
    <w:rsid w:val="009B39F3"/>
    <w:rsid w:val="009C0A90"/>
    <w:rsid w:val="009C3A0F"/>
    <w:rsid w:val="009D0B41"/>
    <w:rsid w:val="009D20D4"/>
    <w:rsid w:val="009D3D16"/>
    <w:rsid w:val="009D6A42"/>
    <w:rsid w:val="009D6FFC"/>
    <w:rsid w:val="009D7CE4"/>
    <w:rsid w:val="009E63E3"/>
    <w:rsid w:val="009F0A21"/>
    <w:rsid w:val="00A03E2C"/>
    <w:rsid w:val="00A1318F"/>
    <w:rsid w:val="00A149EB"/>
    <w:rsid w:val="00A20723"/>
    <w:rsid w:val="00A240DF"/>
    <w:rsid w:val="00A27C68"/>
    <w:rsid w:val="00A30B64"/>
    <w:rsid w:val="00A339C6"/>
    <w:rsid w:val="00A3719E"/>
    <w:rsid w:val="00A4330E"/>
    <w:rsid w:val="00A43E24"/>
    <w:rsid w:val="00A5017B"/>
    <w:rsid w:val="00A52CA7"/>
    <w:rsid w:val="00A54297"/>
    <w:rsid w:val="00A54E3A"/>
    <w:rsid w:val="00A56A8D"/>
    <w:rsid w:val="00A651BB"/>
    <w:rsid w:val="00A65772"/>
    <w:rsid w:val="00A71F5A"/>
    <w:rsid w:val="00A7543F"/>
    <w:rsid w:val="00A75C80"/>
    <w:rsid w:val="00A94A20"/>
    <w:rsid w:val="00A95021"/>
    <w:rsid w:val="00A969B2"/>
    <w:rsid w:val="00AA4387"/>
    <w:rsid w:val="00AB2DC0"/>
    <w:rsid w:val="00AD4EC6"/>
    <w:rsid w:val="00AE6D74"/>
    <w:rsid w:val="00AF1EE2"/>
    <w:rsid w:val="00AF4C98"/>
    <w:rsid w:val="00AF6611"/>
    <w:rsid w:val="00B0193C"/>
    <w:rsid w:val="00B04798"/>
    <w:rsid w:val="00B17E8D"/>
    <w:rsid w:val="00B2164F"/>
    <w:rsid w:val="00B34B00"/>
    <w:rsid w:val="00B37F29"/>
    <w:rsid w:val="00B45141"/>
    <w:rsid w:val="00B50BB7"/>
    <w:rsid w:val="00B578EA"/>
    <w:rsid w:val="00B623A6"/>
    <w:rsid w:val="00B65ABB"/>
    <w:rsid w:val="00B72B54"/>
    <w:rsid w:val="00B80EE1"/>
    <w:rsid w:val="00B8119E"/>
    <w:rsid w:val="00B82697"/>
    <w:rsid w:val="00B905D1"/>
    <w:rsid w:val="00B90655"/>
    <w:rsid w:val="00B93EC3"/>
    <w:rsid w:val="00BA0402"/>
    <w:rsid w:val="00BA1E06"/>
    <w:rsid w:val="00BA33F7"/>
    <w:rsid w:val="00BA713C"/>
    <w:rsid w:val="00BB1067"/>
    <w:rsid w:val="00BB1F18"/>
    <w:rsid w:val="00BB64FD"/>
    <w:rsid w:val="00BE5EAF"/>
    <w:rsid w:val="00C03989"/>
    <w:rsid w:val="00C0798C"/>
    <w:rsid w:val="00C105AD"/>
    <w:rsid w:val="00C13A2E"/>
    <w:rsid w:val="00C15B1F"/>
    <w:rsid w:val="00C217F2"/>
    <w:rsid w:val="00C30F58"/>
    <w:rsid w:val="00C35412"/>
    <w:rsid w:val="00C37E7C"/>
    <w:rsid w:val="00C45849"/>
    <w:rsid w:val="00C47363"/>
    <w:rsid w:val="00C51477"/>
    <w:rsid w:val="00C52CE2"/>
    <w:rsid w:val="00C55EB6"/>
    <w:rsid w:val="00C57302"/>
    <w:rsid w:val="00C625F2"/>
    <w:rsid w:val="00C66D6A"/>
    <w:rsid w:val="00C70D11"/>
    <w:rsid w:val="00C7339E"/>
    <w:rsid w:val="00C84EE3"/>
    <w:rsid w:val="00C84FFE"/>
    <w:rsid w:val="00C912F7"/>
    <w:rsid w:val="00C95874"/>
    <w:rsid w:val="00C9705A"/>
    <w:rsid w:val="00CA15CE"/>
    <w:rsid w:val="00CA3790"/>
    <w:rsid w:val="00CC25CB"/>
    <w:rsid w:val="00CC421D"/>
    <w:rsid w:val="00CC43A4"/>
    <w:rsid w:val="00CC6D3B"/>
    <w:rsid w:val="00CD1C7B"/>
    <w:rsid w:val="00CE0CE9"/>
    <w:rsid w:val="00CE5F61"/>
    <w:rsid w:val="00CF2A43"/>
    <w:rsid w:val="00CF3073"/>
    <w:rsid w:val="00CF544B"/>
    <w:rsid w:val="00D00969"/>
    <w:rsid w:val="00D02F0E"/>
    <w:rsid w:val="00D039ED"/>
    <w:rsid w:val="00D0605E"/>
    <w:rsid w:val="00D14325"/>
    <w:rsid w:val="00D2317E"/>
    <w:rsid w:val="00D237A5"/>
    <w:rsid w:val="00D25CE1"/>
    <w:rsid w:val="00D32599"/>
    <w:rsid w:val="00D3530F"/>
    <w:rsid w:val="00D35B3E"/>
    <w:rsid w:val="00D371BB"/>
    <w:rsid w:val="00D4607C"/>
    <w:rsid w:val="00D51390"/>
    <w:rsid w:val="00D5258D"/>
    <w:rsid w:val="00D54A4D"/>
    <w:rsid w:val="00D55C14"/>
    <w:rsid w:val="00D6350B"/>
    <w:rsid w:val="00D63C84"/>
    <w:rsid w:val="00D666B9"/>
    <w:rsid w:val="00D66789"/>
    <w:rsid w:val="00D66F63"/>
    <w:rsid w:val="00D70198"/>
    <w:rsid w:val="00D70387"/>
    <w:rsid w:val="00D70984"/>
    <w:rsid w:val="00D714DF"/>
    <w:rsid w:val="00D7783B"/>
    <w:rsid w:val="00D86360"/>
    <w:rsid w:val="00D869AD"/>
    <w:rsid w:val="00D86E2A"/>
    <w:rsid w:val="00D92025"/>
    <w:rsid w:val="00D9519B"/>
    <w:rsid w:val="00DA230A"/>
    <w:rsid w:val="00DA3BC9"/>
    <w:rsid w:val="00DA3E8B"/>
    <w:rsid w:val="00DB5583"/>
    <w:rsid w:val="00DD1DCD"/>
    <w:rsid w:val="00DD7786"/>
    <w:rsid w:val="00DE082B"/>
    <w:rsid w:val="00DE69F3"/>
    <w:rsid w:val="00DF7B8D"/>
    <w:rsid w:val="00E047B4"/>
    <w:rsid w:val="00E07370"/>
    <w:rsid w:val="00E0740F"/>
    <w:rsid w:val="00E07E4E"/>
    <w:rsid w:val="00E14ACB"/>
    <w:rsid w:val="00E14CDC"/>
    <w:rsid w:val="00E1660C"/>
    <w:rsid w:val="00E20933"/>
    <w:rsid w:val="00E35E03"/>
    <w:rsid w:val="00E41D76"/>
    <w:rsid w:val="00E42665"/>
    <w:rsid w:val="00E452DE"/>
    <w:rsid w:val="00E60080"/>
    <w:rsid w:val="00E63441"/>
    <w:rsid w:val="00E63F96"/>
    <w:rsid w:val="00E709D0"/>
    <w:rsid w:val="00E76066"/>
    <w:rsid w:val="00E84CB5"/>
    <w:rsid w:val="00E9080D"/>
    <w:rsid w:val="00E92E4F"/>
    <w:rsid w:val="00E9427D"/>
    <w:rsid w:val="00E9734B"/>
    <w:rsid w:val="00E974D1"/>
    <w:rsid w:val="00EA0989"/>
    <w:rsid w:val="00EA3F02"/>
    <w:rsid w:val="00EB0242"/>
    <w:rsid w:val="00EB0D15"/>
    <w:rsid w:val="00EB2692"/>
    <w:rsid w:val="00EB418B"/>
    <w:rsid w:val="00ED37B9"/>
    <w:rsid w:val="00EE16BE"/>
    <w:rsid w:val="00EE3448"/>
    <w:rsid w:val="00EE35F6"/>
    <w:rsid w:val="00EE5B01"/>
    <w:rsid w:val="00EE6FD2"/>
    <w:rsid w:val="00EF3925"/>
    <w:rsid w:val="00F00297"/>
    <w:rsid w:val="00F036A7"/>
    <w:rsid w:val="00F0548B"/>
    <w:rsid w:val="00F12B36"/>
    <w:rsid w:val="00F14D90"/>
    <w:rsid w:val="00F15B59"/>
    <w:rsid w:val="00F2332A"/>
    <w:rsid w:val="00F25147"/>
    <w:rsid w:val="00F2798F"/>
    <w:rsid w:val="00F31510"/>
    <w:rsid w:val="00F419F1"/>
    <w:rsid w:val="00F47A30"/>
    <w:rsid w:val="00F55DE0"/>
    <w:rsid w:val="00F61DF0"/>
    <w:rsid w:val="00F66E4A"/>
    <w:rsid w:val="00F730B2"/>
    <w:rsid w:val="00F73E5B"/>
    <w:rsid w:val="00F856B9"/>
    <w:rsid w:val="00F877A9"/>
    <w:rsid w:val="00F879A1"/>
    <w:rsid w:val="00FB36D8"/>
    <w:rsid w:val="00FB4386"/>
    <w:rsid w:val="00FC1B92"/>
    <w:rsid w:val="00FC1BA4"/>
    <w:rsid w:val="00FC7A05"/>
    <w:rsid w:val="00FF2C5C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  <w14:docId w14:val="52F21D82"/>
  <w15:docId w15:val="{B0E1A56A-B270-4571-B08F-8C572BE7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="Trebuchet MS" w:hAnsi="Trebuchet MS" w:cs="Gisha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5F2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75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A759E"/>
  </w:style>
  <w:style w:type="paragraph" w:styleId="a5">
    <w:name w:val="footer"/>
    <w:basedOn w:val="a"/>
    <w:link w:val="a6"/>
    <w:uiPriority w:val="99"/>
    <w:unhideWhenUsed/>
    <w:rsid w:val="001A75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A759E"/>
  </w:style>
  <w:style w:type="paragraph" w:styleId="a7">
    <w:name w:val="Balloon Text"/>
    <w:basedOn w:val="a"/>
    <w:link w:val="a8"/>
    <w:uiPriority w:val="99"/>
    <w:semiHidden/>
    <w:unhideWhenUsed/>
    <w:rsid w:val="001A759E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8">
    <w:name w:val="טקסט בלונים תו"/>
    <w:link w:val="a7"/>
    <w:uiPriority w:val="99"/>
    <w:semiHidden/>
    <w:rsid w:val="001A759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A7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">
    <w:name w:val="הצללה בהירה - הדגשה 11"/>
    <w:basedOn w:val="a1"/>
    <w:uiPriority w:val="60"/>
    <w:rsid w:val="001A759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a"/>
    <w:uiPriority w:val="99"/>
    <w:unhideWhenUsed/>
    <w:rsid w:val="001A759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unhideWhenUsed/>
    <w:rsid w:val="00B34B00"/>
    <w:pPr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ab">
    <w:name w:val="טקסט הערת שוליים תו"/>
    <w:link w:val="aa"/>
    <w:uiPriority w:val="99"/>
    <w:semiHidden/>
    <w:rsid w:val="00B34B00"/>
    <w:rPr>
      <w:sz w:val="20"/>
      <w:szCs w:val="20"/>
    </w:rPr>
  </w:style>
  <w:style w:type="character" w:styleId="ac">
    <w:name w:val="footnote reference"/>
    <w:uiPriority w:val="99"/>
    <w:semiHidden/>
    <w:unhideWhenUsed/>
    <w:rsid w:val="00B34B00"/>
    <w:rPr>
      <w:vertAlign w:val="superscript"/>
    </w:rPr>
  </w:style>
  <w:style w:type="paragraph" w:styleId="ad">
    <w:name w:val="List Paragraph"/>
    <w:basedOn w:val="a"/>
    <w:uiPriority w:val="34"/>
    <w:qFormat/>
    <w:rsid w:val="00980E43"/>
    <w:pPr>
      <w:ind w:left="720"/>
      <w:contextualSpacing/>
    </w:pPr>
  </w:style>
  <w:style w:type="character" w:styleId="ae">
    <w:name w:val="annotation reference"/>
    <w:uiPriority w:val="99"/>
    <w:semiHidden/>
    <w:unhideWhenUsed/>
    <w:rsid w:val="00250F7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50F76"/>
    <w:pPr>
      <w:spacing w:line="240" w:lineRule="auto"/>
    </w:pPr>
    <w:rPr>
      <w:sz w:val="20"/>
      <w:szCs w:val="20"/>
    </w:rPr>
  </w:style>
  <w:style w:type="character" w:customStyle="1" w:styleId="af0">
    <w:name w:val="טקסט הערה תו"/>
    <w:basedOn w:val="a0"/>
    <w:link w:val="af"/>
    <w:uiPriority w:val="99"/>
    <w:semiHidden/>
    <w:rsid w:val="00250F7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250F76"/>
    <w:rPr>
      <w:rFonts w:cs="Times New Roman"/>
      <w:b/>
      <w:bCs/>
      <w:lang w:val="x-none" w:eastAsia="x-none"/>
    </w:rPr>
  </w:style>
  <w:style w:type="character" w:customStyle="1" w:styleId="af2">
    <w:name w:val="נושא הערה תו"/>
    <w:link w:val="af1"/>
    <w:uiPriority w:val="99"/>
    <w:semiHidden/>
    <w:rsid w:val="00250F76"/>
    <w:rPr>
      <w:b/>
      <w:bCs/>
    </w:rPr>
  </w:style>
  <w:style w:type="paragraph" w:styleId="af3">
    <w:name w:val="endnote text"/>
    <w:basedOn w:val="a"/>
    <w:link w:val="af4"/>
    <w:uiPriority w:val="99"/>
    <w:semiHidden/>
    <w:unhideWhenUsed/>
    <w:rsid w:val="005662B0"/>
    <w:pPr>
      <w:spacing w:after="0" w:line="240" w:lineRule="auto"/>
    </w:pPr>
    <w:rPr>
      <w:sz w:val="20"/>
      <w:szCs w:val="20"/>
    </w:rPr>
  </w:style>
  <w:style w:type="character" w:customStyle="1" w:styleId="af4">
    <w:name w:val="טקסט הערת סיום תו"/>
    <w:basedOn w:val="a0"/>
    <w:link w:val="af3"/>
    <w:uiPriority w:val="99"/>
    <w:semiHidden/>
    <w:rsid w:val="005662B0"/>
  </w:style>
  <w:style w:type="character" w:styleId="af5">
    <w:name w:val="endnote reference"/>
    <w:uiPriority w:val="99"/>
    <w:semiHidden/>
    <w:unhideWhenUsed/>
    <w:rsid w:val="005662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chart" Target="charts/chart2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____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____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____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____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____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____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r>
              <a:rPr lang="he-IL" sz="1000"/>
              <a:t>שיעור היארעות סגולי לגיל (ל-100,000) של סרטן חודרני בצוואר הרחם </a:t>
            </a:r>
          </a:p>
          <a:p>
            <a:pPr>
              <a:defRPr sz="1000"/>
            </a:pPr>
            <a:r>
              <a:rPr lang="he-IL" sz="1000"/>
              <a:t>לפי קבוצת אוכלוסייה, ישראל 2012-2017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defRPr>
          </a:pPr>
          <a:endParaRPr lang="he-I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נשים ערביות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Sheet1!$F$74:$F$89</c:f>
              <c:strCache>
                <c:ptCount val="16"/>
                <c:pt idx="0">
                  <c:v>under 5</c:v>
                </c:pt>
                <c:pt idx="1">
                  <c:v>5 to 9</c:v>
                </c:pt>
                <c:pt idx="2">
                  <c:v>10 to 14</c:v>
                </c:pt>
                <c:pt idx="3">
                  <c:v>15 to 19</c:v>
                </c:pt>
                <c:pt idx="4">
                  <c:v>20 to 24</c:v>
                </c:pt>
                <c:pt idx="5">
                  <c:v>25 to 29</c:v>
                </c:pt>
                <c:pt idx="6">
                  <c:v>30 to 34</c:v>
                </c:pt>
                <c:pt idx="7">
                  <c:v>35 to 39</c:v>
                </c:pt>
                <c:pt idx="8">
                  <c:v>40 to 44</c:v>
                </c:pt>
                <c:pt idx="9">
                  <c:v>45 to 49</c:v>
                </c:pt>
                <c:pt idx="10">
                  <c:v>50 to 54</c:v>
                </c:pt>
                <c:pt idx="11">
                  <c:v>55 to 59</c:v>
                </c:pt>
                <c:pt idx="12">
                  <c:v>60 to 64</c:v>
                </c:pt>
                <c:pt idx="13">
                  <c:v>65 to 69</c:v>
                </c:pt>
                <c:pt idx="14">
                  <c:v>70 to 74</c:v>
                </c:pt>
                <c:pt idx="15">
                  <c:v>75+</c:v>
                </c:pt>
              </c:strCache>
            </c:strRef>
          </c:cat>
          <c:val>
            <c:numRef>
              <c:f>Sheet1!$H$74:$H$89</c:f>
              <c:numCache>
                <c:formatCode>General</c:formatCode>
                <c:ptCount val="16"/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1.31</c:v>
                </c:pt>
                <c:pt idx="6">
                  <c:v>4.1900000000000004</c:v>
                </c:pt>
                <c:pt idx="7">
                  <c:v>4.24</c:v>
                </c:pt>
                <c:pt idx="8">
                  <c:v>7.58</c:v>
                </c:pt>
                <c:pt idx="9">
                  <c:v>5.4</c:v>
                </c:pt>
                <c:pt idx="10">
                  <c:v>7.34</c:v>
                </c:pt>
                <c:pt idx="11">
                  <c:v>10.45</c:v>
                </c:pt>
                <c:pt idx="12">
                  <c:v>10.039999999999999</c:v>
                </c:pt>
                <c:pt idx="13">
                  <c:v>8.0299999999999994</c:v>
                </c:pt>
                <c:pt idx="14">
                  <c:v>7.6</c:v>
                </c:pt>
                <c:pt idx="15">
                  <c:v>4.45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55-4C83-9552-C7638B0CC46A}"/>
            </c:ext>
          </c:extLst>
        </c:ser>
        <c:ser>
          <c:idx val="1"/>
          <c:order val="1"/>
          <c:tx>
            <c:v>נשים יהודיות ואחרות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val>
            <c:numRef>
              <c:f>Sheet1!$J$74:$J$89</c:f>
              <c:numCache>
                <c:formatCode>General</c:formatCode>
                <c:ptCount val="16"/>
                <c:pt idx="1">
                  <c:v>0</c:v>
                </c:pt>
                <c:pt idx="2">
                  <c:v>0</c:v>
                </c:pt>
                <c:pt idx="3">
                  <c:v>0.15</c:v>
                </c:pt>
                <c:pt idx="4">
                  <c:v>0.46</c:v>
                </c:pt>
                <c:pt idx="5">
                  <c:v>2.48</c:v>
                </c:pt>
                <c:pt idx="6">
                  <c:v>6.55</c:v>
                </c:pt>
                <c:pt idx="7">
                  <c:v>11.59</c:v>
                </c:pt>
                <c:pt idx="8">
                  <c:v>14.7</c:v>
                </c:pt>
                <c:pt idx="9">
                  <c:v>13.64</c:v>
                </c:pt>
                <c:pt idx="10">
                  <c:v>13.48</c:v>
                </c:pt>
                <c:pt idx="11">
                  <c:v>15.88</c:v>
                </c:pt>
                <c:pt idx="12">
                  <c:v>12.33</c:v>
                </c:pt>
                <c:pt idx="13">
                  <c:v>10.25</c:v>
                </c:pt>
                <c:pt idx="14">
                  <c:v>12.66</c:v>
                </c:pt>
                <c:pt idx="15">
                  <c:v>11.68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855-4C83-9552-C7638B0CC4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1"/>
        <c:axId val="1965969520"/>
        <c:axId val="1965970768"/>
      </c:barChart>
      <c:catAx>
        <c:axId val="196596952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Calibri" panose="020F0502020204030204" pitchFamily="34" charset="0"/>
                    <a:ea typeface="+mn-ea"/>
                    <a:cs typeface="Calibri" panose="020F0502020204030204" pitchFamily="34" charset="0"/>
                  </a:defRPr>
                </a:pPr>
                <a:r>
                  <a:rPr lang="he-IL"/>
                  <a:t>קבוצת גיל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Calibri" panose="020F0502020204030204" pitchFamily="34" charset="0"/>
                  <a:ea typeface="+mn-ea"/>
                  <a:cs typeface="Calibri" panose="020F0502020204030204" pitchFamily="34" charset="0"/>
                </a:defRPr>
              </a:pPr>
              <a:endParaRPr lang="he-I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156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endParaRPr lang="he-IL"/>
          </a:p>
        </c:txPr>
        <c:crossAx val="1965970768"/>
        <c:crosses val="autoZero"/>
        <c:auto val="1"/>
        <c:lblAlgn val="ctr"/>
        <c:lblOffset val="100"/>
        <c:noMultiLvlLbl val="0"/>
      </c:catAx>
      <c:valAx>
        <c:axId val="1965970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Calibri" panose="020F0502020204030204" pitchFamily="34" charset="0"/>
                    <a:ea typeface="+mn-ea"/>
                    <a:cs typeface="Calibri" panose="020F0502020204030204" pitchFamily="34" charset="0"/>
                  </a:defRPr>
                </a:pPr>
                <a:r>
                  <a:rPr lang="he-IL"/>
                  <a:t>שיעור היארעות ל-100,000 סגולי לגיל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Calibri" panose="020F0502020204030204" pitchFamily="34" charset="0"/>
                  <a:ea typeface="+mn-ea"/>
                  <a:cs typeface="Calibri" panose="020F0502020204030204" pitchFamily="34" charset="0"/>
                </a:defRPr>
              </a:pPr>
              <a:endParaRPr lang="he-I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endParaRPr lang="he-IL"/>
          </a:p>
        </c:txPr>
        <c:crossAx val="1965969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defRPr>
          </a:pPr>
          <a:endParaRPr lang="he-I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Calibri" panose="020F0502020204030204" pitchFamily="34" charset="0"/>
          <a:cs typeface="Calibri" panose="020F0502020204030204" pitchFamily="34" charset="0"/>
        </a:defRPr>
      </a:pPr>
      <a:endParaRPr lang="he-I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r>
              <a:rPr lang="he-IL" sz="1000"/>
              <a:t>מגמות בהיארעות של סרטן חודרני של צוואר הרחם לפי קבוצת אוכלוסייה, </a:t>
            </a:r>
          </a:p>
          <a:p>
            <a:pPr>
              <a:defRPr sz="1000"/>
            </a:pPr>
            <a:r>
              <a:rPr lang="he-IL" sz="1000"/>
              <a:t>ישראל 1996-2017</a:t>
            </a:r>
          </a:p>
        </c:rich>
      </c:tx>
      <c:layout>
        <c:manualLayout>
          <c:xMode val="edge"/>
          <c:yMode val="edge"/>
          <c:x val="0.16026361742104656"/>
          <c:y val="2.54044200118692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defRPr>
          </a:pPr>
          <a:endParaRPr lang="he-IL"/>
        </a:p>
      </c:txPr>
    </c:title>
    <c:autoTitleDeleted val="0"/>
    <c:plotArea>
      <c:layout>
        <c:manualLayout>
          <c:layoutTarget val="inner"/>
          <c:xMode val="edge"/>
          <c:yMode val="edge"/>
          <c:x val="8.1517392796403687E-2"/>
          <c:y val="7.1274831765958613E-2"/>
          <c:w val="0.90444456241669513"/>
          <c:h val="0.77203034889300937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noFill/>
              </a:ln>
              <a:effectLst/>
            </c:spPr>
          </c:marker>
          <c:cat>
            <c:numRef>
              <c:f>Data!$C$2:$C$23</c:f>
              <c:numCache>
                <c:formatCode>General</c:formatCode>
                <c:ptCount val="22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  <c:pt idx="20">
                  <c:v>2016</c:v>
                </c:pt>
                <c:pt idx="21">
                  <c:v>2017</c:v>
                </c:pt>
              </c:numCache>
            </c:numRef>
          </c:cat>
          <c:val>
            <c:numRef>
              <c:f>Data!$D$2:$D$23</c:f>
              <c:numCache>
                <c:formatCode>General</c:formatCode>
                <c:ptCount val="22"/>
                <c:pt idx="0">
                  <c:v>1.38</c:v>
                </c:pt>
                <c:pt idx="1">
                  <c:v>4.53</c:v>
                </c:pt>
                <c:pt idx="2">
                  <c:v>4.12</c:v>
                </c:pt>
                <c:pt idx="3">
                  <c:v>3.91</c:v>
                </c:pt>
                <c:pt idx="4">
                  <c:v>1.4</c:v>
                </c:pt>
                <c:pt idx="5">
                  <c:v>2.82</c:v>
                </c:pt>
                <c:pt idx="6">
                  <c:v>3.48</c:v>
                </c:pt>
                <c:pt idx="7">
                  <c:v>3.42</c:v>
                </c:pt>
                <c:pt idx="8">
                  <c:v>2.52</c:v>
                </c:pt>
                <c:pt idx="9">
                  <c:v>2.86</c:v>
                </c:pt>
                <c:pt idx="10">
                  <c:v>1.53</c:v>
                </c:pt>
                <c:pt idx="11">
                  <c:v>2.12</c:v>
                </c:pt>
                <c:pt idx="12">
                  <c:v>3.04</c:v>
                </c:pt>
                <c:pt idx="13">
                  <c:v>4.09</c:v>
                </c:pt>
                <c:pt idx="14">
                  <c:v>2.2400000000000002</c:v>
                </c:pt>
                <c:pt idx="15">
                  <c:v>3.28</c:v>
                </c:pt>
                <c:pt idx="16">
                  <c:v>3.04</c:v>
                </c:pt>
                <c:pt idx="17">
                  <c:v>3.61</c:v>
                </c:pt>
                <c:pt idx="18">
                  <c:v>2.4300000000000002</c:v>
                </c:pt>
                <c:pt idx="19">
                  <c:v>4.43</c:v>
                </c:pt>
                <c:pt idx="20">
                  <c:v>2.88</c:v>
                </c:pt>
                <c:pt idx="21">
                  <c:v>2.11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9E5-461E-8307-5CFC9F7AB304}"/>
            </c:ext>
          </c:extLst>
        </c:ser>
        <c:ser>
          <c:idx val="1"/>
          <c:order val="1"/>
          <c:tx>
            <c:v>נשים ערביות</c:v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Data!$C$2:$C$23</c:f>
              <c:numCache>
                <c:formatCode>General</c:formatCode>
                <c:ptCount val="22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  <c:pt idx="20">
                  <c:v>2016</c:v>
                </c:pt>
                <c:pt idx="21">
                  <c:v>2017</c:v>
                </c:pt>
              </c:numCache>
            </c:numRef>
          </c:cat>
          <c:val>
            <c:numRef>
              <c:f>Data!$E$2:$E$23</c:f>
              <c:numCache>
                <c:formatCode>General</c:formatCode>
                <c:ptCount val="22"/>
                <c:pt idx="0">
                  <c:v>3.17</c:v>
                </c:pt>
                <c:pt idx="1">
                  <c:v>3.16</c:v>
                </c:pt>
                <c:pt idx="2">
                  <c:v>3.16</c:v>
                </c:pt>
                <c:pt idx="3">
                  <c:v>3.15</c:v>
                </c:pt>
                <c:pt idx="4">
                  <c:v>3.14</c:v>
                </c:pt>
                <c:pt idx="5">
                  <c:v>3.14</c:v>
                </c:pt>
                <c:pt idx="6">
                  <c:v>3.13</c:v>
                </c:pt>
                <c:pt idx="7">
                  <c:v>3.13</c:v>
                </c:pt>
                <c:pt idx="8">
                  <c:v>3.12</c:v>
                </c:pt>
                <c:pt idx="9">
                  <c:v>3.12</c:v>
                </c:pt>
                <c:pt idx="10">
                  <c:v>3.11</c:v>
                </c:pt>
                <c:pt idx="11">
                  <c:v>3.1</c:v>
                </c:pt>
                <c:pt idx="12">
                  <c:v>3.1</c:v>
                </c:pt>
                <c:pt idx="13">
                  <c:v>3.09</c:v>
                </c:pt>
                <c:pt idx="14">
                  <c:v>3.09</c:v>
                </c:pt>
                <c:pt idx="15">
                  <c:v>3.08</c:v>
                </c:pt>
                <c:pt idx="16">
                  <c:v>3.07</c:v>
                </c:pt>
                <c:pt idx="17">
                  <c:v>3.07</c:v>
                </c:pt>
                <c:pt idx="18">
                  <c:v>3.06</c:v>
                </c:pt>
                <c:pt idx="19">
                  <c:v>3.06</c:v>
                </c:pt>
                <c:pt idx="20">
                  <c:v>3.05</c:v>
                </c:pt>
                <c:pt idx="21">
                  <c:v>3.05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9E5-461E-8307-5CFC9F7AB304}"/>
            </c:ext>
          </c:extLst>
        </c:ser>
        <c:ser>
          <c:idx val="2"/>
          <c:order val="2"/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noFill/>
              </a:ln>
              <a:effectLst/>
            </c:spPr>
          </c:marker>
          <c:val>
            <c:numRef>
              <c:f>Data!$D$24:$D$45</c:f>
              <c:numCache>
                <c:formatCode>General</c:formatCode>
                <c:ptCount val="22"/>
                <c:pt idx="0">
                  <c:v>5.17</c:v>
                </c:pt>
                <c:pt idx="1">
                  <c:v>5.36</c:v>
                </c:pt>
                <c:pt idx="2">
                  <c:v>5.85</c:v>
                </c:pt>
                <c:pt idx="3">
                  <c:v>5.42</c:v>
                </c:pt>
                <c:pt idx="4">
                  <c:v>4.9400000000000004</c:v>
                </c:pt>
                <c:pt idx="5">
                  <c:v>5.72</c:v>
                </c:pt>
                <c:pt idx="6">
                  <c:v>5.22</c:v>
                </c:pt>
                <c:pt idx="7">
                  <c:v>5.6</c:v>
                </c:pt>
                <c:pt idx="8">
                  <c:v>5.36</c:v>
                </c:pt>
                <c:pt idx="9">
                  <c:v>5.47</c:v>
                </c:pt>
                <c:pt idx="10">
                  <c:v>6.3</c:v>
                </c:pt>
                <c:pt idx="11">
                  <c:v>5.85</c:v>
                </c:pt>
                <c:pt idx="12">
                  <c:v>6.14</c:v>
                </c:pt>
                <c:pt idx="13">
                  <c:v>5.42</c:v>
                </c:pt>
                <c:pt idx="14">
                  <c:v>5.92</c:v>
                </c:pt>
                <c:pt idx="15">
                  <c:v>5.82</c:v>
                </c:pt>
                <c:pt idx="16">
                  <c:v>5.55</c:v>
                </c:pt>
                <c:pt idx="17">
                  <c:v>5.86</c:v>
                </c:pt>
                <c:pt idx="18">
                  <c:v>5.71</c:v>
                </c:pt>
                <c:pt idx="19">
                  <c:v>5.98</c:v>
                </c:pt>
                <c:pt idx="20">
                  <c:v>5.34</c:v>
                </c:pt>
                <c:pt idx="21">
                  <c:v>5.42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9E5-461E-8307-5CFC9F7AB304}"/>
            </c:ext>
          </c:extLst>
        </c:ser>
        <c:ser>
          <c:idx val="3"/>
          <c:order val="3"/>
          <c:tx>
            <c:v>נשים יהודיות ואחרות</c:v>
          </c:tx>
          <c:spPr>
            <a:ln w="25400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val>
            <c:numRef>
              <c:f>Data!$E$24:$E$45</c:f>
              <c:numCache>
                <c:formatCode>General</c:formatCode>
                <c:ptCount val="22"/>
                <c:pt idx="0">
                  <c:v>5.46</c:v>
                </c:pt>
                <c:pt idx="1">
                  <c:v>5.47</c:v>
                </c:pt>
                <c:pt idx="2">
                  <c:v>5.49</c:v>
                </c:pt>
                <c:pt idx="3">
                  <c:v>5.5</c:v>
                </c:pt>
                <c:pt idx="4">
                  <c:v>5.52</c:v>
                </c:pt>
                <c:pt idx="5">
                  <c:v>5.53</c:v>
                </c:pt>
                <c:pt idx="6">
                  <c:v>5.55</c:v>
                </c:pt>
                <c:pt idx="7">
                  <c:v>5.56</c:v>
                </c:pt>
                <c:pt idx="8">
                  <c:v>5.58</c:v>
                </c:pt>
                <c:pt idx="9">
                  <c:v>5.59</c:v>
                </c:pt>
                <c:pt idx="10">
                  <c:v>5.61</c:v>
                </c:pt>
                <c:pt idx="11">
                  <c:v>5.62</c:v>
                </c:pt>
                <c:pt idx="12">
                  <c:v>5.64</c:v>
                </c:pt>
                <c:pt idx="13">
                  <c:v>5.66</c:v>
                </c:pt>
                <c:pt idx="14">
                  <c:v>5.67</c:v>
                </c:pt>
                <c:pt idx="15">
                  <c:v>5.69</c:v>
                </c:pt>
                <c:pt idx="16">
                  <c:v>5.7</c:v>
                </c:pt>
                <c:pt idx="17">
                  <c:v>5.72</c:v>
                </c:pt>
                <c:pt idx="18">
                  <c:v>5.73</c:v>
                </c:pt>
                <c:pt idx="19">
                  <c:v>5.75</c:v>
                </c:pt>
                <c:pt idx="20">
                  <c:v>5.76</c:v>
                </c:pt>
                <c:pt idx="21">
                  <c:v>5.78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9E5-461E-8307-5CFC9F7AB3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94952592"/>
        <c:axId val="1594956336"/>
      </c:lineChart>
      <c:catAx>
        <c:axId val="159495259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Calibri" panose="020F0502020204030204" pitchFamily="34" charset="0"/>
                    <a:ea typeface="+mn-ea"/>
                    <a:cs typeface="Calibri" panose="020F0502020204030204" pitchFamily="34" charset="0"/>
                  </a:defRPr>
                </a:pPr>
                <a:r>
                  <a:rPr lang="he-IL"/>
                  <a:t>שנת אבחנה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Calibri" panose="020F0502020204030204" pitchFamily="34" charset="0"/>
                  <a:ea typeface="+mn-ea"/>
                  <a:cs typeface="Calibri" panose="020F0502020204030204" pitchFamily="34" charset="0"/>
                </a:defRPr>
              </a:pPr>
              <a:endParaRPr lang="he-I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endParaRPr lang="he-IL"/>
          </a:p>
        </c:txPr>
        <c:crossAx val="1594956336"/>
        <c:crosses val="autoZero"/>
        <c:auto val="1"/>
        <c:lblAlgn val="ctr"/>
        <c:lblOffset val="100"/>
        <c:noMultiLvlLbl val="0"/>
      </c:catAx>
      <c:valAx>
        <c:axId val="1594956336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Calibri" panose="020F0502020204030204" pitchFamily="34" charset="0"/>
                    <a:ea typeface="+mn-ea"/>
                    <a:cs typeface="Calibri" panose="020F0502020204030204" pitchFamily="34" charset="0"/>
                  </a:defRPr>
                </a:pPr>
                <a:r>
                  <a:rPr lang="he-IL"/>
                  <a:t>שיעור היארעות ל-100,000 מתוקנן לגיל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Calibri" panose="020F0502020204030204" pitchFamily="34" charset="0"/>
                  <a:ea typeface="+mn-ea"/>
                  <a:cs typeface="Calibri" panose="020F0502020204030204" pitchFamily="34" charset="0"/>
                </a:defRPr>
              </a:pPr>
              <a:endParaRPr lang="he-I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endParaRPr lang="he-IL"/>
          </a:p>
        </c:txPr>
        <c:crossAx val="1594952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0"/>
        <c:delete val="1"/>
      </c:legendEntry>
      <c:legendEntry>
        <c:idx val="2"/>
        <c:delete val="1"/>
      </c:legendEntry>
      <c:layout>
        <c:manualLayout>
          <c:xMode val="edge"/>
          <c:yMode val="edge"/>
          <c:x val="0.47262220081868528"/>
          <c:y val="0.76792626728110602"/>
          <c:w val="0.47372983385504452"/>
          <c:h val="6.221241699626256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defRPr>
          </a:pPr>
          <a:endParaRPr lang="he-I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Calibri" panose="020F0502020204030204" pitchFamily="34" charset="0"/>
          <a:cs typeface="Calibri" panose="020F0502020204030204" pitchFamily="34" charset="0"/>
        </a:defRPr>
      </a:pPr>
      <a:endParaRPr lang="he-I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rtl="1"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r>
              <a:rPr lang="he-IL" sz="1000"/>
              <a:t>שיעור היארעות סגולי לגיל (ל-100,000) של נגע טרום סרטני (דרגה </a:t>
            </a:r>
            <a:r>
              <a:rPr lang="en-US" sz="1000"/>
              <a:t>III </a:t>
            </a:r>
            <a:r>
              <a:rPr lang="he-IL" sz="1000"/>
              <a:t>) בצוואר הרחם </a:t>
            </a:r>
          </a:p>
          <a:p>
            <a:pPr rtl="1">
              <a:defRPr sz="1000"/>
            </a:pPr>
            <a:r>
              <a:rPr lang="he-IL" sz="1000"/>
              <a:t>לפי קבוצת אוכלוסייה, ישראל 2012-2017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1"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defRPr>
          </a:pPr>
          <a:endParaRPr lang="he-I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נשים ערביות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Sheet1!$A$74:$A$89</c:f>
              <c:strCache>
                <c:ptCount val="16"/>
                <c:pt idx="0">
                  <c:v>under 5</c:v>
                </c:pt>
                <c:pt idx="1">
                  <c:v>5 to 9</c:v>
                </c:pt>
                <c:pt idx="2">
                  <c:v>10 to 14</c:v>
                </c:pt>
                <c:pt idx="3">
                  <c:v>15 to 19</c:v>
                </c:pt>
                <c:pt idx="4">
                  <c:v>20 to 24</c:v>
                </c:pt>
                <c:pt idx="5">
                  <c:v>25 to 29</c:v>
                </c:pt>
                <c:pt idx="6">
                  <c:v>30 to 34</c:v>
                </c:pt>
                <c:pt idx="7">
                  <c:v>35 to 39</c:v>
                </c:pt>
                <c:pt idx="8">
                  <c:v>40 to 44</c:v>
                </c:pt>
                <c:pt idx="9">
                  <c:v>45 to 49</c:v>
                </c:pt>
                <c:pt idx="10">
                  <c:v>50 to 54</c:v>
                </c:pt>
                <c:pt idx="11">
                  <c:v>55 to 59</c:v>
                </c:pt>
                <c:pt idx="12">
                  <c:v>60 to 64</c:v>
                </c:pt>
                <c:pt idx="13">
                  <c:v>65 to 69</c:v>
                </c:pt>
                <c:pt idx="14">
                  <c:v>70 to 74</c:v>
                </c:pt>
                <c:pt idx="15">
                  <c:v>75+</c:v>
                </c:pt>
              </c:strCache>
            </c:strRef>
          </c:cat>
          <c:val>
            <c:numRef>
              <c:f>Sheet1!$C$74:$C$89</c:f>
              <c:numCache>
                <c:formatCode>General</c:formatCode>
                <c:ptCount val="1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0.43</c:v>
                </c:pt>
                <c:pt idx="5">
                  <c:v>4.2</c:v>
                </c:pt>
                <c:pt idx="6">
                  <c:v>10.47</c:v>
                </c:pt>
                <c:pt idx="7">
                  <c:v>11.2</c:v>
                </c:pt>
                <c:pt idx="8">
                  <c:v>20.11</c:v>
                </c:pt>
                <c:pt idx="9">
                  <c:v>13.5</c:v>
                </c:pt>
                <c:pt idx="10">
                  <c:v>4.59</c:v>
                </c:pt>
                <c:pt idx="11">
                  <c:v>4.92</c:v>
                </c:pt>
                <c:pt idx="12">
                  <c:v>1.67</c:v>
                </c:pt>
                <c:pt idx="13">
                  <c:v>1.1499999999999999</c:v>
                </c:pt>
                <c:pt idx="14">
                  <c:v>0</c:v>
                </c:pt>
                <c:pt idx="1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A6B-487D-9A41-84A015721CB5}"/>
            </c:ext>
          </c:extLst>
        </c:ser>
        <c:ser>
          <c:idx val="1"/>
          <c:order val="1"/>
          <c:tx>
            <c:v>נשים יהודיות ואחרות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Sheet1!$A$74:$A$89</c:f>
              <c:strCache>
                <c:ptCount val="16"/>
                <c:pt idx="0">
                  <c:v>under 5</c:v>
                </c:pt>
                <c:pt idx="1">
                  <c:v>5 to 9</c:v>
                </c:pt>
                <c:pt idx="2">
                  <c:v>10 to 14</c:v>
                </c:pt>
                <c:pt idx="3">
                  <c:v>15 to 19</c:v>
                </c:pt>
                <c:pt idx="4">
                  <c:v>20 to 24</c:v>
                </c:pt>
                <c:pt idx="5">
                  <c:v>25 to 29</c:v>
                </c:pt>
                <c:pt idx="6">
                  <c:v>30 to 34</c:v>
                </c:pt>
                <c:pt idx="7">
                  <c:v>35 to 39</c:v>
                </c:pt>
                <c:pt idx="8">
                  <c:v>40 to 44</c:v>
                </c:pt>
                <c:pt idx="9">
                  <c:v>45 to 49</c:v>
                </c:pt>
                <c:pt idx="10">
                  <c:v>50 to 54</c:v>
                </c:pt>
                <c:pt idx="11">
                  <c:v>55 to 59</c:v>
                </c:pt>
                <c:pt idx="12">
                  <c:v>60 to 64</c:v>
                </c:pt>
                <c:pt idx="13">
                  <c:v>65 to 69</c:v>
                </c:pt>
                <c:pt idx="14">
                  <c:v>70 to 74</c:v>
                </c:pt>
                <c:pt idx="15">
                  <c:v>75+</c:v>
                </c:pt>
              </c:strCache>
            </c:strRef>
          </c:cat>
          <c:val>
            <c:numRef>
              <c:f>Sheet1!$E$74:$E$89</c:f>
              <c:numCache>
                <c:formatCode>General</c:formatCode>
                <c:ptCount val="1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0.59</c:v>
                </c:pt>
                <c:pt idx="4">
                  <c:v>12.82</c:v>
                </c:pt>
                <c:pt idx="5">
                  <c:v>67.430000000000007</c:v>
                </c:pt>
                <c:pt idx="6">
                  <c:v>75.11</c:v>
                </c:pt>
                <c:pt idx="7">
                  <c:v>73.88</c:v>
                </c:pt>
                <c:pt idx="8">
                  <c:v>56.4</c:v>
                </c:pt>
                <c:pt idx="9">
                  <c:v>39.04</c:v>
                </c:pt>
                <c:pt idx="10">
                  <c:v>20.91</c:v>
                </c:pt>
                <c:pt idx="11">
                  <c:v>11.79</c:v>
                </c:pt>
                <c:pt idx="12">
                  <c:v>8.1199999999999992</c:v>
                </c:pt>
                <c:pt idx="13">
                  <c:v>5.81</c:v>
                </c:pt>
                <c:pt idx="14">
                  <c:v>3.12</c:v>
                </c:pt>
                <c:pt idx="15">
                  <c:v>1.05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A6B-487D-9A41-84A015721C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9606672"/>
        <c:axId val="1779605008"/>
      </c:barChart>
      <c:catAx>
        <c:axId val="17796066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Calibri" panose="020F0502020204030204" pitchFamily="34" charset="0"/>
                    <a:ea typeface="+mn-ea"/>
                    <a:cs typeface="Calibri" panose="020F0502020204030204" pitchFamily="34" charset="0"/>
                  </a:defRPr>
                </a:pPr>
                <a:r>
                  <a:rPr lang="he-IL"/>
                  <a:t>קבוצות גיל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Calibri" panose="020F0502020204030204" pitchFamily="34" charset="0"/>
                  <a:ea typeface="+mn-ea"/>
                  <a:cs typeface="Calibri" panose="020F0502020204030204" pitchFamily="34" charset="0"/>
                </a:defRPr>
              </a:pPr>
              <a:endParaRPr lang="he-I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156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endParaRPr lang="he-IL"/>
          </a:p>
        </c:txPr>
        <c:crossAx val="1779605008"/>
        <c:crosses val="autoZero"/>
        <c:auto val="1"/>
        <c:lblAlgn val="ctr"/>
        <c:lblOffset val="100"/>
        <c:noMultiLvlLbl val="0"/>
      </c:catAx>
      <c:valAx>
        <c:axId val="1779605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Calibri" panose="020F0502020204030204" pitchFamily="34" charset="0"/>
                    <a:ea typeface="+mn-ea"/>
                    <a:cs typeface="Calibri" panose="020F0502020204030204" pitchFamily="34" charset="0"/>
                  </a:defRPr>
                </a:pPr>
                <a:r>
                  <a:rPr lang="he-IL"/>
                  <a:t>שיעור היארעות ל-100,000 סגולי לגיל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Calibri" panose="020F0502020204030204" pitchFamily="34" charset="0"/>
                  <a:ea typeface="+mn-ea"/>
                  <a:cs typeface="Calibri" panose="020F0502020204030204" pitchFamily="34" charset="0"/>
                </a:defRPr>
              </a:pPr>
              <a:endParaRPr lang="he-I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endParaRPr lang="he-IL"/>
          </a:p>
        </c:txPr>
        <c:crossAx val="17796066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51280451850573816"/>
          <c:y val="0.16645767934129821"/>
          <c:w val="0.38365113161721626"/>
          <c:h val="3.524550020178910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defRPr>
          </a:pPr>
          <a:endParaRPr lang="he-I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Calibri" panose="020F0502020204030204" pitchFamily="34" charset="0"/>
          <a:cs typeface="Calibri" panose="020F0502020204030204" pitchFamily="34" charset="0"/>
        </a:defRPr>
      </a:pPr>
      <a:endParaRPr lang="he-I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rtl="1"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r>
              <a:rPr lang="he-IL" sz="1000"/>
              <a:t>מגמות בהיארעות של נגע טרום-סרטני (דרגה </a:t>
            </a:r>
            <a:r>
              <a:rPr lang="en-US" sz="1000"/>
              <a:t>III</a:t>
            </a:r>
            <a:r>
              <a:rPr lang="he-IL" sz="1000"/>
              <a:t>) בצוואר הרחם לפי קבוצת אוכלוסייה, ישראל 1996-2017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1"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defRPr>
          </a:pPr>
          <a:endParaRPr lang="he-IL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noFill/>
              </a:ln>
              <a:effectLst/>
            </c:spPr>
          </c:marker>
          <c:cat>
            <c:numRef>
              <c:f>Data!$C$2:$C$23</c:f>
              <c:numCache>
                <c:formatCode>General</c:formatCode>
                <c:ptCount val="22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  <c:pt idx="20">
                  <c:v>2016</c:v>
                </c:pt>
                <c:pt idx="21">
                  <c:v>2017</c:v>
                </c:pt>
              </c:numCache>
            </c:numRef>
          </c:cat>
          <c:val>
            <c:numRef>
              <c:f>Data!$D$2:$D$23</c:f>
              <c:numCache>
                <c:formatCode>General</c:formatCode>
                <c:ptCount val="22"/>
                <c:pt idx="0">
                  <c:v>2.23</c:v>
                </c:pt>
                <c:pt idx="1">
                  <c:v>2.2000000000000002</c:v>
                </c:pt>
                <c:pt idx="2">
                  <c:v>1.63</c:v>
                </c:pt>
                <c:pt idx="3">
                  <c:v>2.71</c:v>
                </c:pt>
                <c:pt idx="4">
                  <c:v>0.91</c:v>
                </c:pt>
                <c:pt idx="5">
                  <c:v>3.5</c:v>
                </c:pt>
                <c:pt idx="6">
                  <c:v>3.08</c:v>
                </c:pt>
                <c:pt idx="7">
                  <c:v>3.51</c:v>
                </c:pt>
                <c:pt idx="8">
                  <c:v>3.39</c:v>
                </c:pt>
                <c:pt idx="9">
                  <c:v>2.17</c:v>
                </c:pt>
                <c:pt idx="10">
                  <c:v>2.19</c:v>
                </c:pt>
                <c:pt idx="11">
                  <c:v>4.54</c:v>
                </c:pt>
                <c:pt idx="12">
                  <c:v>4.6399999999999997</c:v>
                </c:pt>
                <c:pt idx="13">
                  <c:v>2.79</c:v>
                </c:pt>
                <c:pt idx="14">
                  <c:v>4.82</c:v>
                </c:pt>
                <c:pt idx="15">
                  <c:v>4.09</c:v>
                </c:pt>
                <c:pt idx="16">
                  <c:v>4.21</c:v>
                </c:pt>
                <c:pt idx="17">
                  <c:v>4.3099999999999996</c:v>
                </c:pt>
                <c:pt idx="18">
                  <c:v>4.6100000000000003</c:v>
                </c:pt>
                <c:pt idx="19">
                  <c:v>4.75</c:v>
                </c:pt>
                <c:pt idx="20">
                  <c:v>4.3899999999999997</c:v>
                </c:pt>
                <c:pt idx="21">
                  <c:v>3.18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DBE-4FD6-9D7F-165BC075755B}"/>
            </c:ext>
          </c:extLst>
        </c:ser>
        <c:ser>
          <c:idx val="1"/>
          <c:order val="1"/>
          <c:tx>
            <c:v>נשים ערביות</c:v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Data!$C$2:$C$23</c:f>
              <c:numCache>
                <c:formatCode>General</c:formatCode>
                <c:ptCount val="22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  <c:pt idx="20">
                  <c:v>2016</c:v>
                </c:pt>
                <c:pt idx="21">
                  <c:v>2017</c:v>
                </c:pt>
              </c:numCache>
            </c:numRef>
          </c:cat>
          <c:val>
            <c:numRef>
              <c:f>Data!$E$2:$E$23</c:f>
              <c:numCache>
                <c:formatCode>General</c:formatCode>
                <c:ptCount val="22"/>
                <c:pt idx="0">
                  <c:v>2.44</c:v>
                </c:pt>
                <c:pt idx="1">
                  <c:v>2.52</c:v>
                </c:pt>
                <c:pt idx="2">
                  <c:v>2.6</c:v>
                </c:pt>
                <c:pt idx="3">
                  <c:v>2.68</c:v>
                </c:pt>
                <c:pt idx="4">
                  <c:v>2.77</c:v>
                </c:pt>
                <c:pt idx="5">
                  <c:v>2.86</c:v>
                </c:pt>
                <c:pt idx="6">
                  <c:v>2.95</c:v>
                </c:pt>
                <c:pt idx="7">
                  <c:v>3.05</c:v>
                </c:pt>
                <c:pt idx="8">
                  <c:v>3.15</c:v>
                </c:pt>
                <c:pt idx="9">
                  <c:v>3.25</c:v>
                </c:pt>
                <c:pt idx="10">
                  <c:v>3.35</c:v>
                </c:pt>
                <c:pt idx="11">
                  <c:v>3.46</c:v>
                </c:pt>
                <c:pt idx="12">
                  <c:v>3.58</c:v>
                </c:pt>
                <c:pt idx="13">
                  <c:v>3.69</c:v>
                </c:pt>
                <c:pt idx="14">
                  <c:v>3.81</c:v>
                </c:pt>
                <c:pt idx="15">
                  <c:v>3.93</c:v>
                </c:pt>
                <c:pt idx="16">
                  <c:v>4.0599999999999996</c:v>
                </c:pt>
                <c:pt idx="17">
                  <c:v>4.1900000000000004</c:v>
                </c:pt>
                <c:pt idx="18">
                  <c:v>4.33</c:v>
                </c:pt>
                <c:pt idx="19">
                  <c:v>4.47</c:v>
                </c:pt>
                <c:pt idx="20">
                  <c:v>4.62</c:v>
                </c:pt>
                <c:pt idx="21">
                  <c:v>4.7699999999999996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DBE-4FD6-9D7F-165BC075755B}"/>
            </c:ext>
          </c:extLst>
        </c:ser>
        <c:ser>
          <c:idx val="2"/>
          <c:order val="2"/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noFill/>
              </a:ln>
              <a:effectLst/>
            </c:spPr>
          </c:marker>
          <c:val>
            <c:numRef>
              <c:f>Data!$D$24:$D$45</c:f>
              <c:numCache>
                <c:formatCode>General</c:formatCode>
                <c:ptCount val="22"/>
                <c:pt idx="0">
                  <c:v>10.130000000000001</c:v>
                </c:pt>
                <c:pt idx="1">
                  <c:v>12.33</c:v>
                </c:pt>
                <c:pt idx="2">
                  <c:v>12.36</c:v>
                </c:pt>
                <c:pt idx="3">
                  <c:v>12.33</c:v>
                </c:pt>
                <c:pt idx="4">
                  <c:v>15.3</c:v>
                </c:pt>
                <c:pt idx="5">
                  <c:v>15.3</c:v>
                </c:pt>
                <c:pt idx="6">
                  <c:v>15.24</c:v>
                </c:pt>
                <c:pt idx="7">
                  <c:v>15.65</c:v>
                </c:pt>
                <c:pt idx="8">
                  <c:v>13</c:v>
                </c:pt>
                <c:pt idx="9">
                  <c:v>9.0500000000000007</c:v>
                </c:pt>
                <c:pt idx="10">
                  <c:v>15.68</c:v>
                </c:pt>
                <c:pt idx="11">
                  <c:v>20.11</c:v>
                </c:pt>
                <c:pt idx="12">
                  <c:v>22.16</c:v>
                </c:pt>
                <c:pt idx="13">
                  <c:v>21.77</c:v>
                </c:pt>
                <c:pt idx="14">
                  <c:v>26.99</c:v>
                </c:pt>
                <c:pt idx="15">
                  <c:v>24.77</c:v>
                </c:pt>
                <c:pt idx="16">
                  <c:v>26.34</c:v>
                </c:pt>
                <c:pt idx="17">
                  <c:v>23.77</c:v>
                </c:pt>
                <c:pt idx="18">
                  <c:v>25.71</c:v>
                </c:pt>
                <c:pt idx="19">
                  <c:v>22.37</c:v>
                </c:pt>
                <c:pt idx="20">
                  <c:v>22.04</c:v>
                </c:pt>
                <c:pt idx="21">
                  <c:v>19.420000000000002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DBE-4FD6-9D7F-165BC075755B}"/>
            </c:ext>
          </c:extLst>
        </c:ser>
        <c:ser>
          <c:idx val="3"/>
          <c:order val="3"/>
          <c:tx>
            <c:v>נשים יהודיות ואחרות</c:v>
          </c:tx>
          <c:spPr>
            <a:ln w="2540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val>
            <c:numRef>
              <c:f>Data!$E$24:$E$45</c:f>
              <c:numCache>
                <c:formatCode>General</c:formatCode>
                <c:ptCount val="22"/>
                <c:pt idx="0">
                  <c:v>12.51</c:v>
                </c:pt>
                <c:pt idx="1">
                  <c:v>12.69</c:v>
                </c:pt>
                <c:pt idx="2">
                  <c:v>12.88</c:v>
                </c:pt>
                <c:pt idx="3">
                  <c:v>13.06</c:v>
                </c:pt>
                <c:pt idx="4">
                  <c:v>13.25</c:v>
                </c:pt>
                <c:pt idx="5">
                  <c:v>13.44</c:v>
                </c:pt>
                <c:pt idx="6">
                  <c:v>13.63</c:v>
                </c:pt>
                <c:pt idx="7">
                  <c:v>13.83</c:v>
                </c:pt>
                <c:pt idx="8">
                  <c:v>14.03</c:v>
                </c:pt>
                <c:pt idx="9">
                  <c:v>14.23</c:v>
                </c:pt>
                <c:pt idx="10">
                  <c:v>16.190000000000001</c:v>
                </c:pt>
                <c:pt idx="11">
                  <c:v>18.43</c:v>
                </c:pt>
                <c:pt idx="12">
                  <c:v>20.97</c:v>
                </c:pt>
                <c:pt idx="13">
                  <c:v>23.86</c:v>
                </c:pt>
                <c:pt idx="14">
                  <c:v>27.15</c:v>
                </c:pt>
                <c:pt idx="15">
                  <c:v>26.16</c:v>
                </c:pt>
                <c:pt idx="16">
                  <c:v>25.2</c:v>
                </c:pt>
                <c:pt idx="17">
                  <c:v>24.27</c:v>
                </c:pt>
                <c:pt idx="18">
                  <c:v>23.38</c:v>
                </c:pt>
                <c:pt idx="19">
                  <c:v>22.53</c:v>
                </c:pt>
                <c:pt idx="20">
                  <c:v>21.7</c:v>
                </c:pt>
                <c:pt idx="21">
                  <c:v>20.91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DBE-4FD6-9D7F-165BC07575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80532352"/>
        <c:axId val="1780532768"/>
      </c:lineChart>
      <c:catAx>
        <c:axId val="178053235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Calibri" panose="020F0502020204030204" pitchFamily="34" charset="0"/>
                    <a:ea typeface="+mn-ea"/>
                    <a:cs typeface="Calibri" panose="020F0502020204030204" pitchFamily="34" charset="0"/>
                  </a:defRPr>
                </a:pPr>
                <a:r>
                  <a:rPr lang="he-IL"/>
                  <a:t>שנת אבחנה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Calibri" panose="020F0502020204030204" pitchFamily="34" charset="0"/>
                  <a:ea typeface="+mn-ea"/>
                  <a:cs typeface="Calibri" panose="020F0502020204030204" pitchFamily="34" charset="0"/>
                </a:defRPr>
              </a:pPr>
              <a:endParaRPr lang="he-I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endParaRPr lang="he-IL"/>
          </a:p>
        </c:txPr>
        <c:crossAx val="1780532768"/>
        <c:crosses val="autoZero"/>
        <c:auto val="1"/>
        <c:lblAlgn val="ctr"/>
        <c:lblOffset val="100"/>
        <c:noMultiLvlLbl val="0"/>
      </c:catAx>
      <c:valAx>
        <c:axId val="1780532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Calibri" panose="020F0502020204030204" pitchFamily="34" charset="0"/>
                    <a:ea typeface="+mn-ea"/>
                    <a:cs typeface="Calibri" panose="020F0502020204030204" pitchFamily="34" charset="0"/>
                  </a:defRPr>
                </a:pPr>
                <a:r>
                  <a:rPr lang="he-IL"/>
                  <a:t>שיעור היארעות ל-100,000 מתוקנן לגיל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Calibri" panose="020F0502020204030204" pitchFamily="34" charset="0"/>
                  <a:ea typeface="+mn-ea"/>
                  <a:cs typeface="Calibri" panose="020F0502020204030204" pitchFamily="34" charset="0"/>
                </a:defRPr>
              </a:pPr>
              <a:endParaRPr lang="he-I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endParaRPr lang="he-IL"/>
          </a:p>
        </c:txPr>
        <c:crossAx val="1780532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egendEntry>
        <c:idx val="2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defRPr>
          </a:pPr>
          <a:endParaRPr lang="he-I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Calibri" panose="020F0502020204030204" pitchFamily="34" charset="0"/>
          <a:cs typeface="Calibri" panose="020F0502020204030204" pitchFamily="34" charset="0"/>
        </a:defRPr>
      </a:pPr>
      <a:endParaRPr lang="he-I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v>נשים יהודיות ואחרות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F77-4324-A804-92C68B15267A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F77-4324-A804-92C68B15267A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fld id="{5ACE0A56-952E-4D19-9323-029017D2C8A4}" type="CELLRANGE">
                      <a:rPr lang="he-IL"/>
                      <a:pPr/>
                      <a:t>[CELLRANGE]</a:t>
                    </a:fld>
                    <a:endParaRPr lang="he-IL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2-4F77-4324-A804-92C68B15267A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fld id="{2D9BA169-8B3D-40A5-B2FF-3031432591A5}" type="CELLRANGE">
                      <a:rPr lang="he-IL"/>
                      <a:pPr/>
                      <a:t>[CELLRANGE]</a:t>
                    </a:fld>
                    <a:endParaRPr lang="he-IL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3-4F77-4324-A804-92C68B15267A}"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fld id="{5A07D764-B392-4B85-8F69-A54BC67FCBA5}" type="CELLRANGE">
                      <a:rPr lang="he-IL"/>
                      <a:pPr/>
                      <a:t>[CELLRANGE]</a:t>
                    </a:fld>
                    <a:endParaRPr lang="he-IL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4-4F77-4324-A804-92C68B15267A}"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fld id="{0FEC90E5-2C75-48F5-BED2-99C7DEECB1C3}" type="CELLRANGE">
                      <a:rPr lang="he-IL"/>
                      <a:pPr/>
                      <a:t>[CELLRANGE]</a:t>
                    </a:fld>
                    <a:endParaRPr lang="he-IL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5-4F77-4324-A804-92C68B15267A}"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fld id="{88BBBD97-AC49-4799-91A6-B34A2220E8AB}" type="CELLRANGE">
                      <a:rPr lang="he-IL"/>
                      <a:pPr/>
                      <a:t>[CELLRANGE]</a:t>
                    </a:fld>
                    <a:endParaRPr lang="he-IL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6-4F77-4324-A804-92C68B15267A}"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fld id="{CA2BC21B-8D92-45F9-BCE8-86C1C4A2C363}" type="CELLRANGE">
                      <a:rPr lang="he-IL"/>
                      <a:pPr/>
                      <a:t>[CELLRANGE]</a:t>
                    </a:fld>
                    <a:endParaRPr lang="he-IL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7-4F77-4324-A804-92C68B15267A}"/>
                </c:ext>
              </c:extLst>
            </c:dLbl>
            <c:dLbl>
              <c:idx val="8"/>
              <c:layout/>
              <c:tx>
                <c:rich>
                  <a:bodyPr/>
                  <a:lstStyle/>
                  <a:p>
                    <a:fld id="{8221EAC7-C9CF-4647-AFDB-E83B1CA9EB53}" type="CELLRANGE">
                      <a:rPr lang="he-IL"/>
                      <a:pPr/>
                      <a:t>[CELLRANGE]</a:t>
                    </a:fld>
                    <a:endParaRPr lang="he-IL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8-4F77-4324-A804-92C68B15267A}"/>
                </c:ext>
              </c:extLst>
            </c:dLbl>
            <c:dLbl>
              <c:idx val="9"/>
              <c:layout/>
              <c:tx>
                <c:rich>
                  <a:bodyPr/>
                  <a:lstStyle/>
                  <a:p>
                    <a:fld id="{A231F3CA-2607-437A-8438-FC6336D84C9C}" type="CELLRANGE">
                      <a:rPr lang="he-IL"/>
                      <a:pPr/>
                      <a:t>[CELLRANGE]</a:t>
                    </a:fld>
                    <a:endParaRPr lang="he-IL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9-4F77-4324-A804-92C68B15267A}"/>
                </c:ext>
              </c:extLst>
            </c:dLbl>
            <c:dLbl>
              <c:idx val="10"/>
              <c:layout/>
              <c:tx>
                <c:rich>
                  <a:bodyPr/>
                  <a:lstStyle/>
                  <a:p>
                    <a:fld id="{7471698F-6A20-4CD0-B8ED-1B667F608351}" type="CELLRANGE">
                      <a:rPr lang="he-IL"/>
                      <a:pPr/>
                      <a:t>[CELLRANGE]</a:t>
                    </a:fld>
                    <a:endParaRPr lang="he-IL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A-4F77-4324-A804-92C68B15267A}"/>
                </c:ext>
              </c:extLst>
            </c:dLbl>
            <c:dLbl>
              <c:idx val="11"/>
              <c:layout/>
              <c:tx>
                <c:rich>
                  <a:bodyPr/>
                  <a:lstStyle/>
                  <a:p>
                    <a:fld id="{8E3E8472-224F-4423-BD99-C475C164C8DF}" type="CELLRANGE">
                      <a:rPr lang="he-IL"/>
                      <a:pPr/>
                      <a:t>[CELLRANGE]</a:t>
                    </a:fld>
                    <a:endParaRPr lang="he-IL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B-4F77-4324-A804-92C68B15267A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Calibri" panose="020F0502020204030204" pitchFamily="34" charset="0"/>
                    <a:ea typeface="+mn-ea"/>
                    <a:cs typeface="Calibri" panose="020F0502020204030204" pitchFamily="34" charset="0"/>
                  </a:defRPr>
                </a:pPr>
                <a:endParaRPr lang="he-I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layout/>
                <c15:showDataLabelsRange val="1"/>
                <c15:showLeaderLines val="0"/>
              </c:ext>
            </c:extLst>
          </c:dLbls>
          <c:cat>
            <c:strRef>
              <c:f>mortality!$D$3:$D$14</c:f>
              <c:strCache>
                <c:ptCount val="12"/>
                <c:pt idx="0">
                  <c:v>20-24</c:v>
                </c:pt>
                <c:pt idx="1">
                  <c:v>25-29</c:v>
                </c:pt>
                <c:pt idx="2">
                  <c:v>30-34</c:v>
                </c:pt>
                <c:pt idx="3">
                  <c:v>35-39</c:v>
                </c:pt>
                <c:pt idx="4">
                  <c:v>40-44</c:v>
                </c:pt>
                <c:pt idx="5">
                  <c:v>45-49</c:v>
                </c:pt>
                <c:pt idx="6">
                  <c:v>50-54</c:v>
                </c:pt>
                <c:pt idx="7">
                  <c:v>55-59</c:v>
                </c:pt>
                <c:pt idx="8">
                  <c:v>60-64</c:v>
                </c:pt>
                <c:pt idx="9">
                  <c:v>65-69</c:v>
                </c:pt>
                <c:pt idx="10">
                  <c:v>70-74</c:v>
                </c:pt>
                <c:pt idx="11">
                  <c:v>75+</c:v>
                </c:pt>
              </c:strCache>
            </c:strRef>
          </c:cat>
          <c:val>
            <c:numRef>
              <c:f>mortality!$E$3:$E$14</c:f>
              <c:numCache>
                <c:formatCode>General</c:formatCode>
                <c:ptCount val="12"/>
                <c:pt idx="2">
                  <c:v>0.84</c:v>
                </c:pt>
                <c:pt idx="3">
                  <c:v>2.63</c:v>
                </c:pt>
                <c:pt idx="4">
                  <c:v>2.27</c:v>
                </c:pt>
                <c:pt idx="5">
                  <c:v>2.0699999999999998</c:v>
                </c:pt>
                <c:pt idx="6">
                  <c:v>3.57</c:v>
                </c:pt>
                <c:pt idx="7">
                  <c:v>4.68</c:v>
                </c:pt>
                <c:pt idx="8">
                  <c:v>2.92</c:v>
                </c:pt>
                <c:pt idx="9">
                  <c:v>5.44</c:v>
                </c:pt>
                <c:pt idx="10">
                  <c:v>3.52</c:v>
                </c:pt>
                <c:pt idx="11">
                  <c:v>11.26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mortality!$F$3:$F$14</c15:f>
                <c15:dlblRangeCache>
                  <c:ptCount val="12"/>
                  <c:pt idx="2">
                    <c:v>2</c:v>
                  </c:pt>
                  <c:pt idx="3">
                    <c:v>6</c:v>
                  </c:pt>
                  <c:pt idx="4">
                    <c:v>5</c:v>
                  </c:pt>
                  <c:pt idx="5">
                    <c:v>4</c:v>
                  </c:pt>
                  <c:pt idx="6">
                    <c:v>6</c:v>
                  </c:pt>
                  <c:pt idx="7">
                    <c:v>8</c:v>
                  </c:pt>
                  <c:pt idx="8">
                    <c:v>5</c:v>
                  </c:pt>
                  <c:pt idx="9">
                    <c:v>9</c:v>
                  </c:pt>
                  <c:pt idx="10">
                    <c:v>4</c:v>
                  </c:pt>
                  <c:pt idx="11">
                    <c:v>26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C-4F77-4324-A804-92C68B15267A}"/>
            </c:ext>
          </c:extLst>
        </c:ser>
        <c:ser>
          <c:idx val="0"/>
          <c:order val="1"/>
          <c:tx>
            <c:v>נשים ערביות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F77-4324-A804-92C68B15267A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fld id="{FEA46D6F-F733-40C3-83E4-288D16597687}" type="CELLRANGE">
                      <a:rPr lang="he-IL"/>
                      <a:pPr/>
                      <a:t>[CELLRANGE]</a:t>
                    </a:fld>
                    <a:endParaRPr lang="he-IL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E-4F77-4324-A804-92C68B15267A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4F77-4324-A804-92C68B15267A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4F77-4324-A804-92C68B15267A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4F77-4324-A804-92C68B15267A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4F77-4324-A804-92C68B15267A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4F77-4324-A804-92C68B15267A}"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fld id="{5043E3C9-E4A7-4FD1-A582-9374B15550E0}" type="CELLRANGE">
                      <a:rPr lang="he-IL"/>
                      <a:pPr/>
                      <a:t>[CELLRANGE]</a:t>
                    </a:fld>
                    <a:endParaRPr lang="he-IL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14-4F77-4324-A804-92C68B15267A}"/>
                </c:ext>
              </c:extLst>
            </c:dLbl>
            <c:dLbl>
              <c:idx val="8"/>
              <c:layout/>
              <c:tx>
                <c:rich>
                  <a:bodyPr/>
                  <a:lstStyle/>
                  <a:p>
                    <a:fld id="{B7741C46-E37F-4C18-BAB6-8978AFBB21CB}" type="CELLRANGE">
                      <a:rPr lang="he-IL"/>
                      <a:pPr/>
                      <a:t>[CELLRANGE]</a:t>
                    </a:fld>
                    <a:endParaRPr lang="he-IL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15-4F77-4324-A804-92C68B15267A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4F77-4324-A804-92C68B15267A}"/>
                </c:ext>
              </c:extLst>
            </c:dLbl>
            <c:dLbl>
              <c:idx val="10"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4F77-4324-A804-92C68B15267A}"/>
                </c:ext>
              </c:extLst>
            </c:dLbl>
            <c:dLbl>
              <c:idx val="11"/>
              <c:layout/>
              <c:tx>
                <c:rich>
                  <a:bodyPr/>
                  <a:lstStyle/>
                  <a:p>
                    <a:fld id="{C5C04106-B8DE-445F-B21D-3A1901575BD4}" type="CELLRANGE">
                      <a:rPr lang="he-IL"/>
                      <a:pPr/>
                      <a:t>[CELLRANGE]</a:t>
                    </a:fld>
                    <a:endParaRPr lang="he-IL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18-4F77-4324-A804-92C68B15267A}"/>
                </c:ext>
              </c:extLst>
            </c:dLbl>
            <c:dLbl>
              <c:idx val="12"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4F77-4324-A804-92C68B15267A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Calibri" panose="020F0502020204030204" pitchFamily="34" charset="0"/>
                    <a:ea typeface="+mn-ea"/>
                    <a:cs typeface="Calibri" panose="020F0502020204030204" pitchFamily="34" charset="0"/>
                  </a:defRPr>
                </a:pPr>
                <a:endParaRPr lang="he-I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layout/>
                <c15:showDataLabelsRange val="1"/>
                <c15:showLeaderLines val="0"/>
              </c:ext>
            </c:extLst>
          </c:dLbls>
          <c:cat>
            <c:strRef>
              <c:f>mortality!$D$3:$D$14</c:f>
              <c:strCache>
                <c:ptCount val="12"/>
                <c:pt idx="0">
                  <c:v>20-24</c:v>
                </c:pt>
                <c:pt idx="1">
                  <c:v>25-29</c:v>
                </c:pt>
                <c:pt idx="2">
                  <c:v>30-34</c:v>
                </c:pt>
                <c:pt idx="3">
                  <c:v>35-39</c:v>
                </c:pt>
                <c:pt idx="4">
                  <c:v>40-44</c:v>
                </c:pt>
                <c:pt idx="5">
                  <c:v>45-49</c:v>
                </c:pt>
                <c:pt idx="6">
                  <c:v>50-54</c:v>
                </c:pt>
                <c:pt idx="7">
                  <c:v>55-59</c:v>
                </c:pt>
                <c:pt idx="8">
                  <c:v>60-64</c:v>
                </c:pt>
                <c:pt idx="9">
                  <c:v>65-69</c:v>
                </c:pt>
                <c:pt idx="10">
                  <c:v>70-74</c:v>
                </c:pt>
                <c:pt idx="11">
                  <c:v>75+</c:v>
                </c:pt>
              </c:strCache>
            </c:strRef>
          </c:cat>
          <c:val>
            <c:numRef>
              <c:f>mortality!$M$3:$M$15</c:f>
              <c:numCache>
                <c:formatCode>General</c:formatCode>
                <c:ptCount val="13"/>
                <c:pt idx="1">
                  <c:v>1.4</c:v>
                </c:pt>
                <c:pt idx="7">
                  <c:v>9.58</c:v>
                </c:pt>
                <c:pt idx="8">
                  <c:v>4.3899999999999997</c:v>
                </c:pt>
                <c:pt idx="11">
                  <c:v>5.99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mortality!$N$3:$N$14</c15:f>
                <c15:dlblRangeCache>
                  <c:ptCount val="12"/>
                  <c:pt idx="1">
                    <c:v>1</c:v>
                  </c:pt>
                  <c:pt idx="7">
                    <c:v>3</c:v>
                  </c:pt>
                  <c:pt idx="8">
                    <c:v>1</c:v>
                  </c:pt>
                  <c:pt idx="11">
                    <c:v>1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1A-4F77-4324-A804-92C68B1526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9487711"/>
        <c:axId val="1049484799"/>
      </c:barChart>
      <c:catAx>
        <c:axId val="1049487711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Calibri" panose="020F0502020204030204" pitchFamily="34" charset="0"/>
                    <a:ea typeface="+mn-ea"/>
                    <a:cs typeface="Calibri" panose="020F0502020204030204" pitchFamily="34" charset="0"/>
                  </a:defRPr>
                </a:pPr>
                <a:r>
                  <a:rPr lang="he-IL"/>
                  <a:t>קבוצת גיל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Calibri" panose="020F0502020204030204" pitchFamily="34" charset="0"/>
                  <a:ea typeface="+mn-ea"/>
                  <a:cs typeface="Calibri" panose="020F0502020204030204" pitchFamily="34" charset="0"/>
                </a:defRPr>
              </a:pPr>
              <a:endParaRPr lang="he-I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endParaRPr lang="he-IL"/>
          </a:p>
        </c:txPr>
        <c:crossAx val="1049484799"/>
        <c:crosses val="autoZero"/>
        <c:auto val="1"/>
        <c:lblAlgn val="ctr"/>
        <c:lblOffset val="100"/>
        <c:noMultiLvlLbl val="0"/>
      </c:catAx>
      <c:valAx>
        <c:axId val="104948479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Calibri" panose="020F0502020204030204" pitchFamily="34" charset="0"/>
                    <a:ea typeface="+mn-ea"/>
                    <a:cs typeface="Calibri" panose="020F0502020204030204" pitchFamily="34" charset="0"/>
                  </a:defRPr>
                </a:pPr>
                <a:r>
                  <a:rPr lang="he-IL"/>
                  <a:t>שיעור היארעות סגולי לגיל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Calibri" panose="020F0502020204030204" pitchFamily="34" charset="0"/>
                  <a:ea typeface="+mn-ea"/>
                  <a:cs typeface="Calibri" panose="020F0502020204030204" pitchFamily="34" charset="0"/>
                </a:defRPr>
              </a:pPr>
              <a:endParaRPr lang="he-I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endParaRPr lang="he-IL"/>
          </a:p>
        </c:txPr>
        <c:crossAx val="10494877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15568083787263171"/>
          <c:y val="0.16912515769782918"/>
          <c:w val="0.43205784263723607"/>
          <c:h val="3.527567297982604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defRPr>
          </a:pPr>
          <a:endParaRPr lang="he-I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Calibri" panose="020F0502020204030204" pitchFamily="34" charset="0"/>
          <a:cs typeface="Calibri" panose="020F0502020204030204" pitchFamily="34" charset="0"/>
        </a:defRPr>
      </a:pPr>
      <a:endParaRPr lang="he-IL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spPr>
            <a:ln w="28575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noFill/>
              </a:ln>
              <a:effectLst/>
            </c:spPr>
          </c:marker>
          <c:cat>
            <c:numRef>
              <c:f>Data!$B$2:$B$23</c:f>
              <c:numCache>
                <c:formatCode>General</c:formatCode>
                <c:ptCount val="22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  <c:pt idx="20">
                  <c:v>2016</c:v>
                </c:pt>
                <c:pt idx="21">
                  <c:v>2017</c:v>
                </c:pt>
              </c:numCache>
            </c:numRef>
          </c:cat>
          <c:val>
            <c:numRef>
              <c:f>Data!$C$2:$C$23</c:f>
              <c:numCache>
                <c:formatCode>General</c:formatCode>
                <c:ptCount val="22"/>
                <c:pt idx="0">
                  <c:v>1.64</c:v>
                </c:pt>
                <c:pt idx="1">
                  <c:v>1.47</c:v>
                </c:pt>
                <c:pt idx="2">
                  <c:v>1.69</c:v>
                </c:pt>
                <c:pt idx="3">
                  <c:v>1.44</c:v>
                </c:pt>
                <c:pt idx="4">
                  <c:v>1.52</c:v>
                </c:pt>
                <c:pt idx="5">
                  <c:v>1.31</c:v>
                </c:pt>
                <c:pt idx="6">
                  <c:v>1.6</c:v>
                </c:pt>
                <c:pt idx="7">
                  <c:v>1.57</c:v>
                </c:pt>
                <c:pt idx="8">
                  <c:v>1.57</c:v>
                </c:pt>
                <c:pt idx="9">
                  <c:v>1.36</c:v>
                </c:pt>
                <c:pt idx="10">
                  <c:v>1.34</c:v>
                </c:pt>
                <c:pt idx="11">
                  <c:v>1.59</c:v>
                </c:pt>
                <c:pt idx="12">
                  <c:v>1.8</c:v>
                </c:pt>
                <c:pt idx="13">
                  <c:v>1.71</c:v>
                </c:pt>
                <c:pt idx="14">
                  <c:v>1.56</c:v>
                </c:pt>
                <c:pt idx="15">
                  <c:v>1.6</c:v>
                </c:pt>
                <c:pt idx="16">
                  <c:v>1.59</c:v>
                </c:pt>
                <c:pt idx="17">
                  <c:v>1.47</c:v>
                </c:pt>
                <c:pt idx="18">
                  <c:v>1.67</c:v>
                </c:pt>
                <c:pt idx="19">
                  <c:v>1.47</c:v>
                </c:pt>
                <c:pt idx="20">
                  <c:v>1.42</c:v>
                </c:pt>
                <c:pt idx="21">
                  <c:v>1.41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DFB-4D27-9190-A3EE4CBD02AD}"/>
            </c:ext>
          </c:extLst>
        </c:ser>
        <c:ser>
          <c:idx val="1"/>
          <c:order val="1"/>
          <c:tx>
            <c:v>נשים יהודיות ואחרות</c:v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Data!$B$2:$B$23</c:f>
              <c:numCache>
                <c:formatCode>General</c:formatCode>
                <c:ptCount val="22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  <c:pt idx="20">
                  <c:v>2016</c:v>
                </c:pt>
                <c:pt idx="21">
                  <c:v>2017</c:v>
                </c:pt>
              </c:numCache>
            </c:numRef>
          </c:cat>
          <c:val>
            <c:numRef>
              <c:f>Data!$D$2:$D$23</c:f>
              <c:numCache>
                <c:formatCode>General</c:formatCode>
                <c:ptCount val="22"/>
                <c:pt idx="0">
                  <c:v>1.54</c:v>
                </c:pt>
                <c:pt idx="1">
                  <c:v>1.54</c:v>
                </c:pt>
                <c:pt idx="2">
                  <c:v>1.54</c:v>
                </c:pt>
                <c:pt idx="3">
                  <c:v>1.54</c:v>
                </c:pt>
                <c:pt idx="4">
                  <c:v>1.54</c:v>
                </c:pt>
                <c:pt idx="5">
                  <c:v>1.54</c:v>
                </c:pt>
                <c:pt idx="6">
                  <c:v>1.53</c:v>
                </c:pt>
                <c:pt idx="7">
                  <c:v>1.53</c:v>
                </c:pt>
                <c:pt idx="8">
                  <c:v>1.53</c:v>
                </c:pt>
                <c:pt idx="9">
                  <c:v>1.53</c:v>
                </c:pt>
                <c:pt idx="10">
                  <c:v>1.53</c:v>
                </c:pt>
                <c:pt idx="11">
                  <c:v>1.53</c:v>
                </c:pt>
                <c:pt idx="12">
                  <c:v>1.53</c:v>
                </c:pt>
                <c:pt idx="13">
                  <c:v>1.53</c:v>
                </c:pt>
                <c:pt idx="14">
                  <c:v>1.53</c:v>
                </c:pt>
                <c:pt idx="15">
                  <c:v>1.53</c:v>
                </c:pt>
                <c:pt idx="16">
                  <c:v>1.53</c:v>
                </c:pt>
                <c:pt idx="17">
                  <c:v>1.53</c:v>
                </c:pt>
                <c:pt idx="18">
                  <c:v>1.53</c:v>
                </c:pt>
                <c:pt idx="19">
                  <c:v>1.52</c:v>
                </c:pt>
                <c:pt idx="20">
                  <c:v>1.52</c:v>
                </c:pt>
                <c:pt idx="21">
                  <c:v>1.52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DFB-4D27-9190-A3EE4CBD02AD}"/>
            </c:ext>
          </c:extLst>
        </c:ser>
        <c:ser>
          <c:idx val="2"/>
          <c:order val="2"/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noFill/>
              </a:ln>
              <a:effectLst/>
            </c:spPr>
          </c:marker>
          <c:val>
            <c:numRef>
              <c:f>Data!$C$24:$C$45</c:f>
              <c:numCache>
                <c:formatCode>General</c:formatCode>
                <c:ptCount val="22"/>
                <c:pt idx="0">
                  <c:v>1.72</c:v>
                </c:pt>
                <c:pt idx="1">
                  <c:v>1.17</c:v>
                </c:pt>
                <c:pt idx="2">
                  <c:v>1.45</c:v>
                </c:pt>
                <c:pt idx="3">
                  <c:v>0.64</c:v>
                </c:pt>
                <c:pt idx="4">
                  <c:v>0.64</c:v>
                </c:pt>
                <c:pt idx="5">
                  <c:v>2.23</c:v>
                </c:pt>
                <c:pt idx="6">
                  <c:v>0.92</c:v>
                </c:pt>
                <c:pt idx="7">
                  <c:v>0.43</c:v>
                </c:pt>
                <c:pt idx="8">
                  <c:v>0</c:v>
                </c:pt>
                <c:pt idx="9">
                  <c:v>0.81</c:v>
                </c:pt>
                <c:pt idx="10">
                  <c:v>1.36</c:v>
                </c:pt>
                <c:pt idx="11">
                  <c:v>0.46</c:v>
                </c:pt>
                <c:pt idx="12">
                  <c:v>1.3</c:v>
                </c:pt>
                <c:pt idx="13">
                  <c:v>0.44</c:v>
                </c:pt>
                <c:pt idx="14">
                  <c:v>0.88</c:v>
                </c:pt>
                <c:pt idx="15">
                  <c:v>1</c:v>
                </c:pt>
                <c:pt idx="16">
                  <c:v>0.94</c:v>
                </c:pt>
                <c:pt idx="17">
                  <c:v>1.3</c:v>
                </c:pt>
                <c:pt idx="18">
                  <c:v>1.75</c:v>
                </c:pt>
                <c:pt idx="19">
                  <c:v>1</c:v>
                </c:pt>
                <c:pt idx="20">
                  <c:v>1.55</c:v>
                </c:pt>
                <c:pt idx="21">
                  <c:v>0.79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DFB-4D27-9190-A3EE4CBD02AD}"/>
            </c:ext>
          </c:extLst>
        </c:ser>
        <c:ser>
          <c:idx val="3"/>
          <c:order val="3"/>
          <c:tx>
            <c:v>נשים ערביות</c:v>
          </c:tx>
          <c:spPr>
            <a:ln w="25400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val>
            <c:numRef>
              <c:f>Data!$D$24:$D$45</c:f>
              <c:numCache>
                <c:formatCode>General</c:formatCode>
                <c:ptCount val="22"/>
                <c:pt idx="0">
                  <c:v>0.49</c:v>
                </c:pt>
                <c:pt idx="1">
                  <c:v>0.51</c:v>
                </c:pt>
                <c:pt idx="2">
                  <c:v>0.52</c:v>
                </c:pt>
                <c:pt idx="3">
                  <c:v>0.53</c:v>
                </c:pt>
                <c:pt idx="4">
                  <c:v>0.55000000000000004</c:v>
                </c:pt>
                <c:pt idx="5">
                  <c:v>0.56000000000000005</c:v>
                </c:pt>
                <c:pt idx="6">
                  <c:v>0.57999999999999996</c:v>
                </c:pt>
                <c:pt idx="7">
                  <c:v>0.59</c:v>
                </c:pt>
                <c:pt idx="8">
                  <c:v>0.61</c:v>
                </c:pt>
                <c:pt idx="9">
                  <c:v>0.62</c:v>
                </c:pt>
                <c:pt idx="10">
                  <c:v>0.64</c:v>
                </c:pt>
                <c:pt idx="11">
                  <c:v>0.66</c:v>
                </c:pt>
                <c:pt idx="12">
                  <c:v>0.67</c:v>
                </c:pt>
                <c:pt idx="13">
                  <c:v>0.69</c:v>
                </c:pt>
                <c:pt idx="14">
                  <c:v>0.71</c:v>
                </c:pt>
                <c:pt idx="15">
                  <c:v>0.73</c:v>
                </c:pt>
                <c:pt idx="16">
                  <c:v>0.75</c:v>
                </c:pt>
                <c:pt idx="17">
                  <c:v>0.77</c:v>
                </c:pt>
                <c:pt idx="18">
                  <c:v>0.79</c:v>
                </c:pt>
                <c:pt idx="19">
                  <c:v>0.81</c:v>
                </c:pt>
                <c:pt idx="20">
                  <c:v>0.83</c:v>
                </c:pt>
                <c:pt idx="21">
                  <c:v>0.85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DFB-4D27-9190-A3EE4CBD02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17584672"/>
        <c:axId val="917585088"/>
      </c:lineChart>
      <c:catAx>
        <c:axId val="9175846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e-IL"/>
                  <a:t>שנת אבחנה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he-I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e-IL"/>
          </a:p>
        </c:txPr>
        <c:crossAx val="917585088"/>
        <c:crosses val="autoZero"/>
        <c:auto val="1"/>
        <c:lblAlgn val="ctr"/>
        <c:lblOffset val="100"/>
        <c:noMultiLvlLbl val="0"/>
      </c:catAx>
      <c:valAx>
        <c:axId val="917585088"/>
        <c:scaling>
          <c:orientation val="minMax"/>
          <c:max val="3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e-IL"/>
                  <a:t>שיעור תמותה ל-100,000 מתוקנו לגיל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he-I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e-IL"/>
          </a:p>
        </c:txPr>
        <c:crossAx val="9175846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egendEntry>
        <c:idx val="2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e-I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e-I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1E443-D470-4698-92E1-3E89DE8AC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11</Pages>
  <Words>2031</Words>
  <Characters>10155</Characters>
  <Application>Microsoft Office Word</Application>
  <DocSecurity>0</DocSecurity>
  <Lines>84</Lines>
  <Paragraphs>24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Health.gov.il</Company>
  <LinksUpToDate>false</LinksUpToDate>
  <CharactersWithSpaces>12162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Lital Keinan</dc:creator>
  <cp:lastModifiedBy>ליטל קינן בוקר</cp:lastModifiedBy>
  <cp:revision>24</cp:revision>
  <cp:lastPrinted>2015-01-12T14:19:00Z</cp:lastPrinted>
  <dcterms:created xsi:type="dcterms:W3CDTF">2020-11-05T12:08:00Z</dcterms:created>
  <dcterms:modified xsi:type="dcterms:W3CDTF">2020-12-22T15:39:00Z</dcterms:modified>
</cp:coreProperties>
</file>